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97FADB" w14:textId="3652746D" w:rsidR="00171C3C" w:rsidRPr="00AE01C3" w:rsidRDefault="00171C3C" w:rsidP="00171C3C">
      <w:pPr>
        <w:pStyle w:val="Header"/>
        <w:tabs>
          <w:tab w:val="right" w:pos="8280"/>
          <w:tab w:val="right" w:pos="9639"/>
        </w:tabs>
        <w:jc w:val="both"/>
        <w:rPr>
          <w:rFonts w:cs="Arial"/>
          <w:noProof w:val="0"/>
          <w:sz w:val="24"/>
        </w:rPr>
      </w:pPr>
      <w:r w:rsidRPr="00B54100">
        <w:rPr>
          <w:rFonts w:cs="Arial"/>
          <w:sz w:val="24"/>
          <w:szCs w:val="24"/>
        </w:rPr>
        <w:t>3GPP TSG-RAN WG4 Meeting #9</w:t>
      </w:r>
      <w:r w:rsidR="00150565">
        <w:rPr>
          <w:rFonts w:cs="Arial" w:hint="eastAsia"/>
          <w:sz w:val="24"/>
          <w:szCs w:val="24"/>
          <w:lang w:eastAsia="zh-CN"/>
        </w:rPr>
        <w:t>8</w:t>
      </w:r>
      <w:r w:rsidRPr="00B54100">
        <w:rPr>
          <w:rFonts w:cs="Arial"/>
          <w:sz w:val="24"/>
          <w:szCs w:val="24"/>
        </w:rPr>
        <w:t>-</w:t>
      </w:r>
      <w:r w:rsidRPr="00AE01C3">
        <w:rPr>
          <w:rFonts w:cs="Arial"/>
          <w:sz w:val="24"/>
          <w:szCs w:val="24"/>
          <w:lang w:eastAsia="zh-CN"/>
        </w:rPr>
        <w:t xml:space="preserve">e                                                       </w:t>
      </w:r>
      <w:r w:rsidR="00AE01C3" w:rsidRPr="00AE01C3">
        <w:rPr>
          <w:rFonts w:cs="Arial"/>
          <w:noProof w:val="0"/>
          <w:sz w:val="24"/>
        </w:rPr>
        <w:t>R4-2102116</w:t>
      </w:r>
    </w:p>
    <w:p w14:paraId="4D33449C" w14:textId="0EBCB454" w:rsidR="00171C3C" w:rsidRPr="00735021" w:rsidRDefault="00171C3C" w:rsidP="00171C3C">
      <w:pPr>
        <w:pStyle w:val="Header"/>
        <w:tabs>
          <w:tab w:val="right" w:pos="8280"/>
          <w:tab w:val="right" w:pos="9639"/>
        </w:tabs>
        <w:jc w:val="both"/>
        <w:rPr>
          <w:rFonts w:cs="Arial"/>
          <w:sz w:val="24"/>
          <w:szCs w:val="24"/>
        </w:rPr>
      </w:pPr>
      <w:r w:rsidRPr="00735021">
        <w:rPr>
          <w:rFonts w:cs="Arial"/>
          <w:sz w:val="24"/>
          <w:szCs w:val="24"/>
        </w:rPr>
        <w:t>Electronic meeting, 202</w:t>
      </w:r>
      <w:r w:rsidR="00150565" w:rsidRPr="00735021">
        <w:rPr>
          <w:rFonts w:cs="Arial" w:hint="eastAsia"/>
          <w:sz w:val="24"/>
          <w:szCs w:val="24"/>
          <w:lang w:eastAsia="zh-CN"/>
        </w:rPr>
        <w:t>1</w:t>
      </w:r>
    </w:p>
    <w:p w14:paraId="324950CE" w14:textId="77777777" w:rsidR="00171C3C" w:rsidRPr="00735021" w:rsidRDefault="00171C3C" w:rsidP="00171C3C">
      <w:pPr>
        <w:tabs>
          <w:tab w:val="left" w:pos="1985"/>
        </w:tabs>
        <w:spacing w:after="0"/>
        <w:ind w:left="1975" w:hangingChars="823" w:hanging="1975"/>
        <w:jc w:val="both"/>
        <w:rPr>
          <w:rFonts w:ascii="Arial" w:hAnsi="Arial" w:cs="Arial"/>
          <w:sz w:val="24"/>
          <w:lang w:val="en-US"/>
        </w:rPr>
      </w:pPr>
    </w:p>
    <w:p w14:paraId="41ADC920" w14:textId="7E5D56E0" w:rsidR="00171C3C" w:rsidRPr="00F35772" w:rsidRDefault="00171C3C" w:rsidP="00171C3C">
      <w:pPr>
        <w:tabs>
          <w:tab w:val="left" w:pos="1985"/>
        </w:tabs>
        <w:ind w:left="1975" w:hangingChars="823" w:hanging="1975"/>
        <w:jc w:val="both"/>
        <w:rPr>
          <w:rFonts w:ascii="Arial" w:hAnsi="Arial" w:cs="Arial"/>
          <w:b/>
          <w:sz w:val="24"/>
          <w:lang w:val="en-US"/>
        </w:rPr>
      </w:pPr>
      <w:r w:rsidRPr="00735021">
        <w:rPr>
          <w:rFonts w:ascii="Arial" w:hAnsi="Arial" w:cs="Arial"/>
          <w:b/>
          <w:sz w:val="24"/>
          <w:lang w:val="en-US"/>
        </w:rPr>
        <w:t>Agenda item:</w:t>
      </w:r>
      <w:r w:rsidRPr="00735021">
        <w:rPr>
          <w:rFonts w:ascii="Arial" w:hAnsi="Arial" w:cs="Arial"/>
          <w:b/>
          <w:sz w:val="24"/>
          <w:lang w:val="en-US"/>
        </w:rPr>
        <w:tab/>
      </w:r>
      <w:bookmarkStart w:id="0" w:name="Source"/>
      <w:bookmarkEnd w:id="0"/>
      <w:r w:rsidRPr="00735021">
        <w:rPr>
          <w:rFonts w:ascii="Arial" w:hAnsi="Arial" w:cs="Arial"/>
          <w:b/>
          <w:sz w:val="24"/>
          <w:lang w:val="en-US"/>
        </w:rPr>
        <w:t>7.8.1.</w:t>
      </w:r>
      <w:r w:rsidR="004F70A9" w:rsidRPr="00735021">
        <w:rPr>
          <w:rFonts w:ascii="Arial" w:hAnsi="Arial" w:cs="Arial"/>
          <w:b/>
          <w:sz w:val="24"/>
          <w:lang w:val="en-US"/>
        </w:rPr>
        <w:t>1</w:t>
      </w:r>
      <w:r w:rsidRPr="00735021">
        <w:rPr>
          <w:rFonts w:ascii="Arial" w:hAnsi="Arial" w:cs="Arial"/>
          <w:b/>
          <w:sz w:val="24"/>
          <w:lang w:val="en-US"/>
        </w:rPr>
        <w:t>.2</w:t>
      </w:r>
    </w:p>
    <w:p w14:paraId="4309A5BE" w14:textId="77777777" w:rsidR="00171C3C" w:rsidRPr="00171C3C" w:rsidRDefault="00171C3C" w:rsidP="00171C3C">
      <w:pPr>
        <w:tabs>
          <w:tab w:val="left" w:pos="1985"/>
        </w:tabs>
        <w:ind w:left="1985" w:hanging="1985"/>
        <w:jc w:val="both"/>
        <w:rPr>
          <w:rFonts w:ascii="Arial" w:hAnsi="Arial" w:cs="Arial"/>
          <w:sz w:val="24"/>
          <w:lang w:val="en-US"/>
        </w:rPr>
      </w:pPr>
      <w:r w:rsidRPr="00171C3C">
        <w:rPr>
          <w:rFonts w:ascii="Arial" w:hAnsi="Arial" w:cs="Arial"/>
          <w:b/>
          <w:sz w:val="24"/>
          <w:lang w:val="en-US"/>
        </w:rPr>
        <w:t>Source:</w:t>
      </w:r>
      <w:r w:rsidRPr="00171C3C">
        <w:rPr>
          <w:rFonts w:ascii="Arial" w:hAnsi="Arial" w:cs="Arial"/>
          <w:b/>
          <w:sz w:val="24"/>
          <w:lang w:val="en-US"/>
        </w:rPr>
        <w:tab/>
        <w:t>Ericsson</w:t>
      </w:r>
    </w:p>
    <w:p w14:paraId="6428510C" w14:textId="702C5F50" w:rsidR="00171C3C" w:rsidRPr="00171C3C" w:rsidRDefault="00171C3C" w:rsidP="00171C3C">
      <w:pPr>
        <w:tabs>
          <w:tab w:val="left" w:pos="1985"/>
        </w:tabs>
        <w:ind w:left="1975" w:hangingChars="823" w:hanging="1975"/>
        <w:jc w:val="both"/>
        <w:rPr>
          <w:rFonts w:ascii="Arial" w:hAnsi="Arial" w:cs="Arial"/>
          <w:b/>
          <w:sz w:val="24"/>
          <w:lang w:val="en-US"/>
        </w:rPr>
      </w:pPr>
      <w:r w:rsidRPr="00171C3C">
        <w:rPr>
          <w:rFonts w:ascii="Arial" w:hAnsi="Arial" w:cs="Arial"/>
          <w:b/>
          <w:sz w:val="24"/>
          <w:lang w:val="en-US"/>
        </w:rPr>
        <w:t>Title:</w:t>
      </w:r>
      <w:r w:rsidRPr="00171C3C">
        <w:rPr>
          <w:rFonts w:ascii="Arial" w:hAnsi="Arial" w:cs="Arial"/>
          <w:b/>
          <w:sz w:val="24"/>
          <w:lang w:val="en-US"/>
        </w:rPr>
        <w:tab/>
      </w:r>
      <w:r w:rsidR="00975FAD" w:rsidRPr="00975FAD">
        <w:rPr>
          <w:rFonts w:ascii="Arial" w:hAnsi="Arial" w:cs="Arial"/>
          <w:b/>
          <w:sz w:val="24"/>
          <w:lang w:val="en-US"/>
        </w:rPr>
        <w:t>Discussio</w:t>
      </w:r>
      <w:r w:rsidR="00975FAD">
        <w:rPr>
          <w:rFonts w:ascii="Arial" w:hAnsi="Arial" w:cs="Arial"/>
          <w:b/>
          <w:sz w:val="24"/>
          <w:lang w:val="en-US"/>
        </w:rPr>
        <w:t>n</w:t>
      </w:r>
      <w:r>
        <w:rPr>
          <w:rFonts w:ascii="Arial" w:hAnsi="Arial" w:cs="Arial"/>
          <w:b/>
          <w:sz w:val="24"/>
          <w:lang w:val="en-US"/>
        </w:rPr>
        <w:t>s</w:t>
      </w:r>
      <w:r w:rsidRPr="00171C3C">
        <w:rPr>
          <w:rFonts w:ascii="Arial" w:hAnsi="Arial" w:cs="Arial"/>
          <w:b/>
          <w:sz w:val="24"/>
          <w:lang w:val="en-US"/>
        </w:rPr>
        <w:t xml:space="preserve"> on URLLC UE CQI reporting requirements for CQI table 3</w:t>
      </w:r>
    </w:p>
    <w:p w14:paraId="79BA3031" w14:textId="0AA2D301" w:rsidR="00171C3C" w:rsidRPr="00146B4F" w:rsidRDefault="00171C3C" w:rsidP="00171C3C">
      <w:pPr>
        <w:tabs>
          <w:tab w:val="left" w:pos="1985"/>
        </w:tabs>
        <w:ind w:left="1975" w:hangingChars="823" w:hanging="1975"/>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4D5954">
        <w:rPr>
          <w:rFonts w:ascii="Arial" w:hAnsi="Arial" w:cs="Arial"/>
          <w:b/>
          <w:sz w:val="24"/>
        </w:rPr>
        <w:t>Discussion</w:t>
      </w:r>
    </w:p>
    <w:p w14:paraId="76D7CB26" w14:textId="77777777" w:rsidR="00171C3C" w:rsidRDefault="00171C3C" w:rsidP="00171C3C">
      <w:pPr>
        <w:pStyle w:val="Heading1"/>
      </w:pPr>
      <w:r>
        <w:t>Introduction</w:t>
      </w:r>
    </w:p>
    <w:p w14:paraId="76917F09" w14:textId="469CBB3A" w:rsidR="007F402B" w:rsidRDefault="007F402B" w:rsidP="007F402B">
      <w:pPr>
        <w:pStyle w:val="BodyText"/>
        <w:rPr>
          <w:lang w:val="en-US"/>
        </w:rPr>
      </w:pPr>
      <w:r>
        <w:rPr>
          <w:lang w:val="en-US"/>
        </w:rPr>
        <w:t>During RAN4#97-e, while progress was made in considering the design of CQI requirements for high reliability, there are still a few open issues remaining to be further discussed</w:t>
      </w:r>
      <w:r w:rsidR="0094124B">
        <w:rPr>
          <w:lang w:val="en-US"/>
        </w:rPr>
        <w:t xml:space="preserve"> [1]</w:t>
      </w:r>
      <w:r>
        <w:rPr>
          <w:lang w:val="en-US"/>
        </w:rPr>
        <w:t>. A summary of the remaining open issues is as follows:</w:t>
      </w:r>
    </w:p>
    <w:p w14:paraId="46C36C83" w14:textId="77777777" w:rsidR="007F402B" w:rsidRPr="005E6B28" w:rsidRDefault="007F402B" w:rsidP="007F402B">
      <w:pPr>
        <w:pStyle w:val="BodyText"/>
        <w:numPr>
          <w:ilvl w:val="0"/>
          <w:numId w:val="7"/>
        </w:numPr>
        <w:rPr>
          <w:lang w:val="en-US"/>
        </w:rPr>
      </w:pPr>
      <w:r w:rsidRPr="005E6B28">
        <w:rPr>
          <w:lang w:val="en-US"/>
        </w:rPr>
        <w:t>Issue 1 Confidence level and X:  Make decision in RAN4#98e​</w:t>
      </w:r>
    </w:p>
    <w:p w14:paraId="5226BB53" w14:textId="77777777" w:rsidR="007F402B" w:rsidRPr="005E6B28" w:rsidRDefault="007F402B" w:rsidP="007F402B">
      <w:pPr>
        <w:pStyle w:val="BodyText"/>
        <w:numPr>
          <w:ilvl w:val="0"/>
          <w:numId w:val="8"/>
        </w:numPr>
        <w:rPr>
          <w:lang w:val="en-US"/>
        </w:rPr>
      </w:pPr>
      <w:r w:rsidRPr="005E6B28">
        <w:rPr>
          <w:lang w:val="en-US"/>
        </w:rPr>
        <w:t>Op1: 98.6% Confidence level with X = 0 dB ​</w:t>
      </w:r>
    </w:p>
    <w:p w14:paraId="32ED41E9" w14:textId="77777777" w:rsidR="007F402B" w:rsidRPr="005E6B28" w:rsidRDefault="007F402B" w:rsidP="007F402B">
      <w:pPr>
        <w:pStyle w:val="BodyText"/>
        <w:numPr>
          <w:ilvl w:val="0"/>
          <w:numId w:val="8"/>
        </w:numPr>
        <w:rPr>
          <w:lang w:val="en-US"/>
        </w:rPr>
      </w:pPr>
      <w:r w:rsidRPr="005E6B28">
        <w:rPr>
          <w:lang w:val="en-US"/>
        </w:rPr>
        <w:t>Op2: 99% Confidence level with X = 0 dB ​</w:t>
      </w:r>
    </w:p>
    <w:p w14:paraId="53064A8E" w14:textId="77777777" w:rsidR="007F402B" w:rsidRPr="005E6B28" w:rsidRDefault="007F402B" w:rsidP="007F402B">
      <w:pPr>
        <w:pStyle w:val="BodyText"/>
        <w:numPr>
          <w:ilvl w:val="0"/>
          <w:numId w:val="8"/>
        </w:numPr>
        <w:rPr>
          <w:lang w:val="en-US"/>
        </w:rPr>
      </w:pPr>
      <w:r w:rsidRPr="005E6B28">
        <w:rPr>
          <w:lang w:val="en-US"/>
        </w:rPr>
        <w:t>Op3: 99.999% Confidence level with X = [0.5] dB ​</w:t>
      </w:r>
    </w:p>
    <w:p w14:paraId="33670B4B" w14:textId="77777777" w:rsidR="007F402B" w:rsidRPr="005E6B28" w:rsidRDefault="007F402B" w:rsidP="007F402B">
      <w:pPr>
        <w:pStyle w:val="BodyText"/>
        <w:numPr>
          <w:ilvl w:val="0"/>
          <w:numId w:val="7"/>
        </w:numPr>
        <w:rPr>
          <w:lang w:val="en-US"/>
        </w:rPr>
      </w:pPr>
      <w:r w:rsidRPr="005E6B28">
        <w:rPr>
          <w:lang w:val="en-US"/>
        </w:rPr>
        <w:t>Issue 2: CQI Lower bound​</w:t>
      </w:r>
    </w:p>
    <w:p w14:paraId="132910B1" w14:textId="77777777" w:rsidR="007F402B" w:rsidRPr="005E6B28" w:rsidRDefault="007F402B" w:rsidP="007F402B">
      <w:pPr>
        <w:pStyle w:val="BodyText"/>
        <w:numPr>
          <w:ilvl w:val="0"/>
          <w:numId w:val="8"/>
        </w:numPr>
        <w:rPr>
          <w:lang w:val="en-US"/>
        </w:rPr>
      </w:pPr>
      <w:r w:rsidRPr="005E6B28">
        <w:rPr>
          <w:lang w:val="en-US"/>
        </w:rPr>
        <w:t>Option 1: Lower bound​</w:t>
      </w:r>
    </w:p>
    <w:p w14:paraId="297224FA" w14:textId="77777777" w:rsidR="007F402B" w:rsidRPr="005E6B28" w:rsidRDefault="007F402B" w:rsidP="007F402B">
      <w:pPr>
        <w:pStyle w:val="BodyText"/>
        <w:numPr>
          <w:ilvl w:val="0"/>
          <w:numId w:val="8"/>
        </w:numPr>
        <w:rPr>
          <w:lang w:val="en-US"/>
        </w:rPr>
      </w:pPr>
      <w:r w:rsidRPr="005E6B28">
        <w:rPr>
          <w:lang w:val="en-US"/>
        </w:rPr>
        <w:t>Option 2: No lower bound​</w:t>
      </w:r>
    </w:p>
    <w:p w14:paraId="1B015A06" w14:textId="77777777" w:rsidR="007F402B" w:rsidRPr="005E6B28" w:rsidRDefault="007F402B" w:rsidP="007F402B">
      <w:pPr>
        <w:pStyle w:val="BodyText"/>
        <w:numPr>
          <w:ilvl w:val="0"/>
          <w:numId w:val="7"/>
        </w:numPr>
        <w:rPr>
          <w:lang w:val="en-US"/>
        </w:rPr>
      </w:pPr>
      <w:r w:rsidRPr="005E6B28">
        <w:rPr>
          <w:lang w:val="en-US"/>
        </w:rPr>
        <w:t>Issue 3: FFS 1 or 2 SNR test points​</w:t>
      </w:r>
    </w:p>
    <w:p w14:paraId="1DE74B6F" w14:textId="77777777" w:rsidR="007F402B" w:rsidRPr="005E6B28" w:rsidRDefault="007F402B" w:rsidP="007F402B">
      <w:pPr>
        <w:pStyle w:val="BodyText"/>
        <w:numPr>
          <w:ilvl w:val="0"/>
          <w:numId w:val="8"/>
        </w:numPr>
        <w:rPr>
          <w:lang w:val="en-US"/>
        </w:rPr>
      </w:pPr>
      <w:r w:rsidRPr="005E6B28">
        <w:rPr>
          <w:lang w:val="en-US"/>
        </w:rPr>
        <w:t>2 SNR test points means that two SNR pairs are </w:t>
      </w:r>
      <w:proofErr w:type="gramStart"/>
      <w:r w:rsidRPr="005E6B28">
        <w:rPr>
          <w:lang w:val="en-US"/>
        </w:rPr>
        <w:t>defined</w:t>
      </w:r>
      <w:proofErr w:type="gramEnd"/>
      <w:r w:rsidRPr="005E6B28">
        <w:rPr>
          <w:lang w:val="en-US"/>
        </w:rPr>
        <w:t> and that the UE must pass at both SNR pairs​</w:t>
      </w:r>
    </w:p>
    <w:p w14:paraId="4D459E17" w14:textId="77777777" w:rsidR="007F402B" w:rsidRPr="005E6B28" w:rsidRDefault="007F402B" w:rsidP="007F402B">
      <w:pPr>
        <w:pStyle w:val="BodyText"/>
        <w:numPr>
          <w:ilvl w:val="0"/>
          <w:numId w:val="8"/>
        </w:numPr>
        <w:rPr>
          <w:lang w:val="en-US"/>
        </w:rPr>
      </w:pPr>
      <w:r w:rsidRPr="005E6B28">
        <w:rPr>
          <w:lang w:val="en-US"/>
        </w:rPr>
        <w:t>Companies are requested to provide views on whether to define 1 or 2 SNR pairs at the next meeting​</w:t>
      </w:r>
    </w:p>
    <w:p w14:paraId="02CEBE1D" w14:textId="77777777" w:rsidR="007F402B" w:rsidRPr="005E6B28" w:rsidRDefault="007F402B" w:rsidP="007F402B">
      <w:pPr>
        <w:pStyle w:val="BodyText"/>
        <w:numPr>
          <w:ilvl w:val="0"/>
          <w:numId w:val="7"/>
        </w:numPr>
        <w:rPr>
          <w:lang w:val="en-US"/>
        </w:rPr>
      </w:pPr>
      <w:r w:rsidRPr="005E6B28">
        <w:rPr>
          <w:lang w:val="en-US"/>
        </w:rPr>
        <w:t>Issue 4: Applicability rule for FMCS and CQI if op3 in issue 1 agreed​</w:t>
      </w:r>
    </w:p>
    <w:p w14:paraId="50600546" w14:textId="77777777" w:rsidR="007F402B" w:rsidRPr="005E6B28" w:rsidRDefault="007F402B" w:rsidP="007F402B">
      <w:pPr>
        <w:pStyle w:val="BodyText"/>
        <w:numPr>
          <w:ilvl w:val="0"/>
          <w:numId w:val="8"/>
        </w:numPr>
        <w:rPr>
          <w:lang w:val="en-US"/>
        </w:rPr>
      </w:pPr>
      <w:r w:rsidRPr="005E6B28">
        <w:rPr>
          <w:lang w:val="en-US"/>
        </w:rPr>
        <w:t>Option 1: Define applicability rule ​</w:t>
      </w:r>
    </w:p>
    <w:p w14:paraId="0EB724C1" w14:textId="77777777" w:rsidR="007F402B" w:rsidRPr="005E6B28" w:rsidRDefault="007F402B" w:rsidP="007F402B">
      <w:pPr>
        <w:pStyle w:val="BodyText"/>
        <w:numPr>
          <w:ilvl w:val="0"/>
          <w:numId w:val="8"/>
        </w:numPr>
        <w:rPr>
          <w:lang w:val="en-US"/>
        </w:rPr>
      </w:pPr>
      <w:r w:rsidRPr="005E6B28">
        <w:rPr>
          <w:lang w:val="en-US"/>
        </w:rPr>
        <w:t>Option 2: No applicability rule</w:t>
      </w:r>
    </w:p>
    <w:p w14:paraId="2309ADD2" w14:textId="77777777" w:rsidR="007F402B" w:rsidRDefault="007F402B" w:rsidP="007F402B">
      <w:pPr>
        <w:pStyle w:val="paragraph"/>
        <w:spacing w:before="0" w:beforeAutospacing="0" w:after="0" w:afterAutospacing="0"/>
        <w:ind w:left="594"/>
        <w:textAlignment w:val="baseline"/>
        <w:rPr>
          <w:rFonts w:ascii="Arial" w:hAnsi="Arial" w:cs="Arial"/>
          <w:sz w:val="15"/>
          <w:szCs w:val="15"/>
          <w:lang w:val="en-US"/>
        </w:rPr>
      </w:pPr>
    </w:p>
    <w:p w14:paraId="471A8A94" w14:textId="15E5761A" w:rsidR="007F402B" w:rsidRPr="00171C3C" w:rsidRDefault="007F402B" w:rsidP="007F402B">
      <w:pPr>
        <w:pStyle w:val="BodyText"/>
        <w:rPr>
          <w:lang w:val="en-US"/>
        </w:rPr>
      </w:pPr>
      <w:r>
        <w:rPr>
          <w:lang w:val="en-US"/>
        </w:rPr>
        <w:t xml:space="preserve">In this contribution, we </w:t>
      </w:r>
      <w:r w:rsidRPr="00227EBF">
        <w:rPr>
          <w:lang w:val="en-US"/>
        </w:rPr>
        <w:t>provide with our views on these open is</w:t>
      </w:r>
      <w:r>
        <w:rPr>
          <w:lang w:val="en-US"/>
        </w:rPr>
        <w:t>sues.</w:t>
      </w:r>
    </w:p>
    <w:p w14:paraId="49389203" w14:textId="23857634" w:rsidR="00171C3C" w:rsidRDefault="004D5954" w:rsidP="00171C3C">
      <w:pPr>
        <w:pStyle w:val="Heading1"/>
      </w:pPr>
      <w:r>
        <w:t>Discussion</w:t>
      </w:r>
    </w:p>
    <w:p w14:paraId="366D3E19" w14:textId="31D5AE44" w:rsidR="00415E3B" w:rsidRDefault="004B06A5" w:rsidP="00413E9A">
      <w:pPr>
        <w:pStyle w:val="BodyText"/>
        <w:rPr>
          <w:lang w:val="en-US"/>
        </w:rPr>
      </w:pPr>
      <w:r>
        <w:rPr>
          <w:lang w:val="en-US"/>
        </w:rPr>
        <w:t>There ha</w:t>
      </w:r>
      <w:r w:rsidR="003F4BBC">
        <w:rPr>
          <w:lang w:val="en-US"/>
        </w:rPr>
        <w:t>ve</w:t>
      </w:r>
      <w:r>
        <w:rPr>
          <w:lang w:val="en-US"/>
        </w:rPr>
        <w:t xml:space="preserve"> been some discussions on whether to boost the</w:t>
      </w:r>
      <w:r w:rsidR="004D670F">
        <w:rPr>
          <w:lang w:val="en-US"/>
        </w:rPr>
        <w:t xml:space="preserve"> SNR by 0.5dB</w:t>
      </w:r>
      <w:r w:rsidR="0040510F">
        <w:rPr>
          <w:lang w:val="en-US"/>
        </w:rPr>
        <w:t xml:space="preserve"> for the test requirement, in a similar manner to the FMCS requirement</w:t>
      </w:r>
      <w:r w:rsidR="004D670F">
        <w:rPr>
          <w:lang w:val="en-US"/>
        </w:rPr>
        <w:t xml:space="preserve">. </w:t>
      </w:r>
      <w:r w:rsidR="00415555" w:rsidRPr="00415555">
        <w:rPr>
          <w:lang w:val="en-US"/>
        </w:rPr>
        <w:t>From our simulation re</w:t>
      </w:r>
      <w:r w:rsidR="00415555">
        <w:rPr>
          <w:lang w:val="en-US"/>
        </w:rPr>
        <w:t xml:space="preserve">sults with </w:t>
      </w:r>
      <w:r w:rsidR="00BD6843">
        <w:rPr>
          <w:lang w:val="en-US"/>
        </w:rPr>
        <w:t>0.5dB SNR</w:t>
      </w:r>
      <w:r w:rsidR="00B12BDD">
        <w:rPr>
          <w:lang w:val="en-US"/>
        </w:rPr>
        <w:t xml:space="preserve"> step size, </w:t>
      </w:r>
      <w:r w:rsidR="002C4230">
        <w:rPr>
          <w:lang w:val="en-US"/>
        </w:rPr>
        <w:t>we have observed that a</w:t>
      </w:r>
      <w:r w:rsidR="008364BE">
        <w:rPr>
          <w:lang w:val="en-US"/>
        </w:rPr>
        <w:t xml:space="preserve">n </w:t>
      </w:r>
      <w:r w:rsidR="002C4230">
        <w:rPr>
          <w:lang w:val="en-US"/>
        </w:rPr>
        <w:t>SNR</w:t>
      </w:r>
      <w:r w:rsidR="008364BE">
        <w:rPr>
          <w:lang w:val="en-US"/>
        </w:rPr>
        <w:t xml:space="preserve"> boost of</w:t>
      </w:r>
      <w:r w:rsidR="002C4230">
        <w:rPr>
          <w:lang w:val="en-US"/>
        </w:rPr>
        <w:t xml:space="preserve"> 0.5dB</w:t>
      </w:r>
      <w:r w:rsidR="008364BE">
        <w:rPr>
          <w:lang w:val="en-US"/>
        </w:rPr>
        <w:t xml:space="preserve"> </w:t>
      </w:r>
      <w:r w:rsidR="007308D0">
        <w:rPr>
          <w:lang w:val="en-US"/>
        </w:rPr>
        <w:t xml:space="preserve">in the second step of the test </w:t>
      </w:r>
      <w:r w:rsidR="00C94F5A">
        <w:rPr>
          <w:lang w:val="en-US"/>
        </w:rPr>
        <w:t>may make the</w:t>
      </w:r>
      <w:r w:rsidR="007308D0" w:rsidRPr="007308D0">
        <w:rPr>
          <w:lang w:val="en-US"/>
        </w:rPr>
        <w:t xml:space="preserve"> BLER </w:t>
      </w:r>
      <w:r w:rsidR="00C94F5A">
        <w:rPr>
          <w:lang w:val="en-US"/>
        </w:rPr>
        <w:t xml:space="preserve">not able to </w:t>
      </w:r>
      <w:r w:rsidR="007308D0" w:rsidRPr="007308D0">
        <w:rPr>
          <w:lang w:val="en-US"/>
        </w:rPr>
        <w:t>accurately reflect the median CQI from the first step</w:t>
      </w:r>
      <w:r w:rsidR="00771F5D">
        <w:rPr>
          <w:lang w:val="en-US"/>
        </w:rPr>
        <w:t xml:space="preserve"> where no SNR boost is applied</w:t>
      </w:r>
      <w:r w:rsidR="00A6471A">
        <w:rPr>
          <w:lang w:val="en-US"/>
        </w:rPr>
        <w:t xml:space="preserve">, and therefore </w:t>
      </w:r>
      <w:r w:rsidR="00413E9A">
        <w:rPr>
          <w:lang w:val="en-US"/>
        </w:rPr>
        <w:t>could wrongly fail a “good” UE.</w:t>
      </w:r>
      <w:r w:rsidR="006819F7">
        <w:rPr>
          <w:lang w:val="en-US"/>
        </w:rPr>
        <w:t xml:space="preserve"> A</w:t>
      </w:r>
      <w:r w:rsidR="006819F7" w:rsidRPr="006819F7">
        <w:rPr>
          <w:lang w:val="en-US"/>
        </w:rPr>
        <w:t>dditionally</w:t>
      </w:r>
      <w:r w:rsidR="00413E9A">
        <w:rPr>
          <w:lang w:val="en-US"/>
        </w:rPr>
        <w:t xml:space="preserve">, </w:t>
      </w:r>
      <w:r w:rsidR="00E37F35">
        <w:rPr>
          <w:lang w:val="en-US"/>
        </w:rPr>
        <w:t xml:space="preserve">an SNR boost </w:t>
      </w:r>
      <w:r w:rsidR="008364BE">
        <w:rPr>
          <w:lang w:val="en-US" w:eastAsia="en-US"/>
        </w:rPr>
        <w:t xml:space="preserve">doesn’t </w:t>
      </w:r>
      <w:r w:rsidR="00E37F35">
        <w:rPr>
          <w:lang w:val="en-US" w:eastAsia="en-US"/>
        </w:rPr>
        <w:t>always</w:t>
      </w:r>
      <w:r w:rsidR="008364BE">
        <w:rPr>
          <w:lang w:val="en-US" w:eastAsia="en-US"/>
        </w:rPr>
        <w:t xml:space="preserve"> reduce the testing time</w:t>
      </w:r>
      <w:r w:rsidR="0040510F">
        <w:rPr>
          <w:lang w:val="en-US" w:eastAsia="en-US"/>
        </w:rPr>
        <w:t xml:space="preserve"> in this case, as it may bring the BLER for (median CQI+1) close to 10^-5</w:t>
      </w:r>
      <w:r w:rsidR="00E37F35">
        <w:rPr>
          <w:lang w:val="en-US" w:eastAsia="en-US"/>
        </w:rPr>
        <w:t>. T</w:t>
      </w:r>
      <w:r w:rsidR="00E4027F">
        <w:rPr>
          <w:lang w:val="en-US" w:eastAsia="en-US"/>
        </w:rPr>
        <w:t>he following cas</w:t>
      </w:r>
      <w:r w:rsidR="00A04DAA">
        <w:rPr>
          <w:lang w:val="en-US" w:eastAsia="en-US"/>
        </w:rPr>
        <w:t>es</w:t>
      </w:r>
      <w:r w:rsidR="00495F8E">
        <w:rPr>
          <w:lang w:val="en-US" w:eastAsia="en-US"/>
        </w:rPr>
        <w:t xml:space="preserve"> </w:t>
      </w:r>
      <w:r w:rsidR="00A04DAA">
        <w:rPr>
          <w:lang w:val="en-US" w:eastAsia="en-US"/>
        </w:rPr>
        <w:t>are</w:t>
      </w:r>
      <w:r w:rsidR="00E37F35">
        <w:rPr>
          <w:lang w:val="en-US" w:eastAsia="en-US"/>
        </w:rPr>
        <w:t xml:space="preserve"> given </w:t>
      </w:r>
      <w:r w:rsidR="00E4027F">
        <w:rPr>
          <w:lang w:val="en-US" w:eastAsia="en-US"/>
        </w:rPr>
        <w:t xml:space="preserve">as </w:t>
      </w:r>
      <w:r w:rsidR="00495F8E">
        <w:rPr>
          <w:lang w:val="en-US" w:eastAsia="en-US"/>
        </w:rPr>
        <w:t xml:space="preserve">an </w:t>
      </w:r>
      <w:r w:rsidR="00E4027F">
        <w:rPr>
          <w:lang w:val="en-US" w:eastAsia="en-US"/>
        </w:rPr>
        <w:t>example:</w:t>
      </w:r>
    </w:p>
    <w:p w14:paraId="0D64138F" w14:textId="43533C9B" w:rsidR="00C47001" w:rsidRPr="002C6213" w:rsidRDefault="00D50602" w:rsidP="00E418C9">
      <w:pPr>
        <w:pStyle w:val="ListParagraph"/>
        <w:numPr>
          <w:ilvl w:val="0"/>
          <w:numId w:val="7"/>
        </w:numPr>
        <w:rPr>
          <w:lang w:val="en-GB" w:eastAsia="en-US"/>
        </w:rPr>
      </w:pPr>
      <w:r>
        <w:rPr>
          <w:lang w:val="en-US" w:eastAsia="en-US"/>
        </w:rPr>
        <w:t>Step</w:t>
      </w:r>
      <w:r w:rsidR="002C6213">
        <w:rPr>
          <w:lang w:val="en-US" w:eastAsia="en-US"/>
        </w:rPr>
        <w:t xml:space="preserve"> 1: At S</w:t>
      </w:r>
      <w:r w:rsidR="006A5299" w:rsidRPr="009E7B4C">
        <w:rPr>
          <w:lang w:val="en-US" w:eastAsia="en-US"/>
        </w:rPr>
        <w:t>NR</w:t>
      </w:r>
      <w:r w:rsidR="002C6213">
        <w:rPr>
          <w:lang w:val="en-US" w:eastAsia="en-US"/>
        </w:rPr>
        <w:t xml:space="preserve"> testing</w:t>
      </w:r>
      <w:r w:rsidR="009E7B4C">
        <w:rPr>
          <w:lang w:val="en-US" w:eastAsia="en-US"/>
        </w:rPr>
        <w:t xml:space="preserve"> </w:t>
      </w:r>
      <w:r w:rsidR="002C6213">
        <w:rPr>
          <w:lang w:val="en-US" w:eastAsia="en-US"/>
        </w:rPr>
        <w:t>point</w:t>
      </w:r>
      <w:r w:rsidR="00257FC2" w:rsidRPr="009E7B4C">
        <w:rPr>
          <w:lang w:val="en-US" w:eastAsia="en-US"/>
        </w:rPr>
        <w:t xml:space="preserve"> A, the median</w:t>
      </w:r>
      <w:r w:rsidR="00C47001" w:rsidRPr="009E7B4C">
        <w:rPr>
          <w:lang w:val="en-US" w:eastAsia="en-US"/>
        </w:rPr>
        <w:t xml:space="preserve"> reported</w:t>
      </w:r>
      <w:r w:rsidR="00257FC2" w:rsidRPr="009E7B4C">
        <w:rPr>
          <w:lang w:val="en-US" w:eastAsia="en-US"/>
        </w:rPr>
        <w:t xml:space="preserve"> CQI</w:t>
      </w:r>
      <w:r w:rsidR="009E7B4C">
        <w:rPr>
          <w:lang w:val="en-US" w:eastAsia="en-US"/>
        </w:rPr>
        <w:t xml:space="preserve"> index</w:t>
      </w:r>
      <w:r w:rsidR="00257FC2" w:rsidRPr="009E7B4C">
        <w:rPr>
          <w:lang w:val="en-US" w:eastAsia="en-US"/>
        </w:rPr>
        <w:t xml:space="preserve"> is </w:t>
      </w:r>
      <w:r w:rsidR="00C47001" w:rsidRPr="009E7B4C">
        <w:rPr>
          <w:lang w:val="en-US" w:eastAsia="en-US"/>
        </w:rPr>
        <w:t xml:space="preserve">X without </w:t>
      </w:r>
      <w:r w:rsidR="00910AC4">
        <w:rPr>
          <w:lang w:val="en-US" w:eastAsia="en-US"/>
        </w:rPr>
        <w:t xml:space="preserve">the </w:t>
      </w:r>
      <w:r w:rsidR="00C47001" w:rsidRPr="009E7B4C">
        <w:rPr>
          <w:lang w:val="en-US" w:eastAsia="en-US"/>
        </w:rPr>
        <w:t xml:space="preserve">SNR boost </w:t>
      </w:r>
      <w:r w:rsidR="00910AC4">
        <w:rPr>
          <w:lang w:val="en-US" w:eastAsia="en-US"/>
        </w:rPr>
        <w:t>of</w:t>
      </w:r>
      <w:r w:rsidR="00C47001" w:rsidRPr="009E7B4C">
        <w:rPr>
          <w:lang w:val="en-US" w:eastAsia="en-US"/>
        </w:rPr>
        <w:t xml:space="preserve"> 0.5dB</w:t>
      </w:r>
      <w:r w:rsidR="00E74929">
        <w:rPr>
          <w:lang w:val="en-US" w:eastAsia="en-US"/>
        </w:rPr>
        <w:t xml:space="preserve">, and the BLER is </w:t>
      </w:r>
      <w:r w:rsidR="00EE57F6">
        <w:rPr>
          <w:lang w:val="en-US" w:eastAsia="en-US"/>
        </w:rPr>
        <w:t>larger</w:t>
      </w:r>
      <w:r w:rsidR="00E74929">
        <w:rPr>
          <w:lang w:val="en-US" w:eastAsia="en-US"/>
        </w:rPr>
        <w:t xml:space="preserve"> than 10^-5 with following CQI.</w:t>
      </w:r>
    </w:p>
    <w:p w14:paraId="422253A4" w14:textId="70044245" w:rsidR="002C6213" w:rsidRDefault="002C6213" w:rsidP="002C6213">
      <w:pPr>
        <w:pStyle w:val="ListParagraph"/>
        <w:rPr>
          <w:lang w:val="en-GB" w:eastAsia="en-US"/>
        </w:rPr>
      </w:pPr>
      <w:r>
        <w:rPr>
          <w:lang w:val="en-GB" w:eastAsia="en-US"/>
        </w:rPr>
        <w:lastRenderedPageBreak/>
        <w:t xml:space="preserve">Step 2: </w:t>
      </w:r>
      <w:r w:rsidR="00534393">
        <w:rPr>
          <w:lang w:val="en-GB" w:eastAsia="en-US"/>
        </w:rPr>
        <w:t>At SNR testing point A+0.5</w:t>
      </w:r>
      <w:r w:rsidR="003F1B0D">
        <w:rPr>
          <w:lang w:val="en-GB" w:eastAsia="en-US"/>
        </w:rPr>
        <w:t xml:space="preserve">, BLER is less than </w:t>
      </w:r>
      <w:r w:rsidR="003B783D">
        <w:rPr>
          <w:lang w:val="en-GB" w:eastAsia="en-US"/>
        </w:rPr>
        <w:t>10^-5 with median CQI X,</w:t>
      </w:r>
      <w:r w:rsidR="00640EC4">
        <w:rPr>
          <w:lang w:val="en-GB" w:eastAsia="en-US"/>
        </w:rPr>
        <w:t xml:space="preserve"> </w:t>
      </w:r>
      <w:r w:rsidR="008F4EEF">
        <w:rPr>
          <w:lang w:val="en-GB" w:eastAsia="en-US"/>
        </w:rPr>
        <w:t>then UE conducts test with CQI X+1</w:t>
      </w:r>
      <w:r w:rsidR="00D659DE">
        <w:rPr>
          <w:lang w:val="en-GB" w:eastAsia="en-US"/>
        </w:rPr>
        <w:t xml:space="preserve"> at testing point A+0.5</w:t>
      </w:r>
      <w:r w:rsidR="00406610">
        <w:rPr>
          <w:lang w:val="en-GB" w:eastAsia="en-US"/>
        </w:rPr>
        <w:t xml:space="preserve"> and the BLER is also less than 10^-5.</w:t>
      </w:r>
    </w:p>
    <w:p w14:paraId="6E6F35EB" w14:textId="166CD581" w:rsidR="0078028C" w:rsidRDefault="0078028C" w:rsidP="002C6213">
      <w:pPr>
        <w:pStyle w:val="ListParagraph"/>
        <w:rPr>
          <w:lang w:val="en-GB" w:eastAsia="en-US"/>
        </w:rPr>
      </w:pPr>
      <w:r>
        <w:rPr>
          <w:lang w:val="en-GB" w:eastAsia="en-US"/>
        </w:rPr>
        <w:t>In this case</w:t>
      </w:r>
      <w:r w:rsidR="006F5194">
        <w:rPr>
          <w:lang w:val="en-GB" w:eastAsia="en-US"/>
        </w:rPr>
        <w:t xml:space="preserve"> the UE fails the test</w:t>
      </w:r>
      <w:r w:rsidR="00C55A59">
        <w:rPr>
          <w:lang w:val="en-GB" w:eastAsia="en-US"/>
        </w:rPr>
        <w:t xml:space="preserve"> incorrectly</w:t>
      </w:r>
      <w:r w:rsidR="00350912" w:rsidRPr="00350912">
        <w:rPr>
          <w:lang w:val="en-US"/>
        </w:rPr>
        <w:t>.</w:t>
      </w:r>
      <w:r w:rsidR="004F0972" w:rsidRPr="00350912">
        <w:rPr>
          <w:lang w:val="en-US"/>
        </w:rPr>
        <w:t xml:space="preserve"> </w:t>
      </w:r>
      <w:r w:rsidR="00FE7546">
        <w:rPr>
          <w:lang w:val="en-GB" w:eastAsia="en-US"/>
        </w:rPr>
        <w:t xml:space="preserve">The </w:t>
      </w:r>
      <w:r w:rsidR="004F0972">
        <w:rPr>
          <w:lang w:val="en-GB" w:eastAsia="en-US"/>
        </w:rPr>
        <w:t xml:space="preserve">SNR </w:t>
      </w:r>
      <w:r w:rsidR="00A20588">
        <w:rPr>
          <w:lang w:val="en-GB" w:eastAsia="en-US"/>
        </w:rPr>
        <w:t>4</w:t>
      </w:r>
      <w:r w:rsidR="004F0972">
        <w:rPr>
          <w:lang w:val="en-GB" w:eastAsia="en-US"/>
        </w:rPr>
        <w:t>dB</w:t>
      </w:r>
      <w:r w:rsidR="00FE7546">
        <w:rPr>
          <w:lang w:val="en-GB" w:eastAsia="en-US"/>
        </w:rPr>
        <w:t xml:space="preserve"> and </w:t>
      </w:r>
      <w:r w:rsidR="00A20588">
        <w:rPr>
          <w:lang w:val="en-GB" w:eastAsia="en-US"/>
        </w:rPr>
        <w:t>4</w:t>
      </w:r>
      <w:r w:rsidR="00FE7546">
        <w:rPr>
          <w:lang w:val="en-GB" w:eastAsia="en-US"/>
        </w:rPr>
        <w:t xml:space="preserve">.5dB in Table 2 in our simulation results paper </w:t>
      </w:r>
      <w:r w:rsidR="0094124B">
        <w:rPr>
          <w:lang w:val="en-GB" w:eastAsia="en-US"/>
        </w:rPr>
        <w:t xml:space="preserve">[2] </w:t>
      </w:r>
      <w:proofErr w:type="gramStart"/>
      <w:r w:rsidR="00FE7546">
        <w:rPr>
          <w:lang w:val="en-GB" w:eastAsia="en-US"/>
        </w:rPr>
        <w:t>can be seen as</w:t>
      </w:r>
      <w:proofErr w:type="gramEnd"/>
      <w:r w:rsidR="00FE7546">
        <w:rPr>
          <w:lang w:val="en-GB" w:eastAsia="en-US"/>
        </w:rPr>
        <w:t xml:space="preserve"> such an example</w:t>
      </w:r>
      <w:r w:rsidR="00495F8E">
        <w:rPr>
          <w:lang w:val="en-GB" w:eastAsia="en-US"/>
        </w:rPr>
        <w:t xml:space="preserve">, where </w:t>
      </w:r>
      <w:r w:rsidR="0036380B">
        <w:rPr>
          <w:lang w:val="en-GB" w:eastAsia="en-US"/>
        </w:rPr>
        <w:t>the true</w:t>
      </w:r>
      <w:r w:rsidR="00131A41">
        <w:rPr>
          <w:lang w:val="en-GB" w:eastAsia="en-US"/>
        </w:rPr>
        <w:t xml:space="preserve"> </w:t>
      </w:r>
      <w:r w:rsidR="007E01E0">
        <w:rPr>
          <w:lang w:val="en-GB" w:eastAsia="en-US"/>
        </w:rPr>
        <w:t>median</w:t>
      </w:r>
      <w:r w:rsidR="0036380B">
        <w:rPr>
          <w:lang w:val="en-GB" w:eastAsia="en-US"/>
        </w:rPr>
        <w:t xml:space="preserve"> CQI </w:t>
      </w:r>
      <w:r w:rsidR="00131A41">
        <w:rPr>
          <w:lang w:val="en-GB" w:eastAsia="en-US"/>
        </w:rPr>
        <w:t>index</w:t>
      </w:r>
      <w:r w:rsidR="00D76BD7">
        <w:rPr>
          <w:lang w:val="en-GB" w:eastAsia="en-US"/>
        </w:rPr>
        <w:t xml:space="preserve"> is </w:t>
      </w:r>
      <w:r w:rsidR="00490ADA">
        <w:rPr>
          <w:lang w:val="en-GB" w:eastAsia="en-US"/>
        </w:rPr>
        <w:t>X at</w:t>
      </w:r>
      <w:r w:rsidR="00D76BD7">
        <w:rPr>
          <w:lang w:val="en-GB" w:eastAsia="en-US"/>
        </w:rPr>
        <w:t xml:space="preserve"> SNR A and </w:t>
      </w:r>
      <w:r w:rsidR="00490ADA">
        <w:rPr>
          <w:lang w:val="en-GB" w:eastAsia="en-US"/>
        </w:rPr>
        <w:t xml:space="preserve">X+1 </w:t>
      </w:r>
      <w:r w:rsidR="0038383C" w:rsidRPr="0038383C">
        <w:rPr>
          <w:lang w:val="en-US" w:eastAsia="en-US"/>
        </w:rPr>
        <w:t>at</w:t>
      </w:r>
      <w:r w:rsidR="0038383C">
        <w:rPr>
          <w:lang w:val="en-US" w:eastAsia="en-US"/>
        </w:rPr>
        <w:t xml:space="preserve"> </w:t>
      </w:r>
      <w:r w:rsidR="00D76BD7">
        <w:rPr>
          <w:lang w:val="en-GB" w:eastAsia="en-US"/>
        </w:rPr>
        <w:t>SNR A</w:t>
      </w:r>
      <w:r w:rsidR="00490ADA">
        <w:rPr>
          <w:lang w:val="en-GB" w:eastAsia="en-US"/>
        </w:rPr>
        <w:t>+0.5.</w:t>
      </w:r>
      <w:r w:rsidR="004B79F0">
        <w:rPr>
          <w:lang w:val="en-GB" w:eastAsia="en-US"/>
        </w:rPr>
        <w:t xml:space="preserve"> Boosting SNR by 0.5dB in the second step makes</w:t>
      </w:r>
      <w:r w:rsidR="00EC2CF6">
        <w:rPr>
          <w:lang w:val="en-GB" w:eastAsia="en-US"/>
        </w:rPr>
        <w:t xml:space="preserve"> it not possible to correctly reflect the median CQI from the first step.</w:t>
      </w:r>
    </w:p>
    <w:tbl>
      <w:tblPr>
        <w:tblW w:w="9067" w:type="dxa"/>
        <w:tblInd w:w="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315"/>
        <w:gridCol w:w="1276"/>
        <w:gridCol w:w="1421"/>
        <w:gridCol w:w="1375"/>
        <w:gridCol w:w="1276"/>
        <w:gridCol w:w="1276"/>
      </w:tblGrid>
      <w:tr w:rsidR="00A22764" w:rsidRPr="00DF7D35" w14:paraId="3C21DF8C" w14:textId="77777777" w:rsidTr="00A22764">
        <w:tc>
          <w:tcPr>
            <w:tcW w:w="1128" w:type="dxa"/>
            <w:tcBorders>
              <w:top w:val="single" w:sz="4" w:space="0" w:color="auto"/>
              <w:left w:val="single" w:sz="4" w:space="0" w:color="auto"/>
              <w:bottom w:val="single" w:sz="4" w:space="0" w:color="auto"/>
              <w:right w:val="single" w:sz="4" w:space="0" w:color="auto"/>
            </w:tcBorders>
            <w:shd w:val="clear" w:color="auto" w:fill="auto"/>
          </w:tcPr>
          <w:p w14:paraId="65819B1E" w14:textId="77777777" w:rsidR="00A22764" w:rsidRPr="00DF7D35" w:rsidRDefault="00A22764" w:rsidP="00437F4A">
            <w:pPr>
              <w:spacing w:line="280" w:lineRule="atLeast"/>
              <w:jc w:val="center"/>
              <w:rPr>
                <w:b/>
                <w:bCs/>
              </w:rPr>
            </w:pPr>
            <w:r w:rsidRPr="00DF7D35">
              <w:rPr>
                <w:rFonts w:hint="eastAsia"/>
                <w:b/>
                <w:bCs/>
              </w:rPr>
              <w:t>SNR</w:t>
            </w:r>
            <w:r w:rsidRPr="00DF7D35">
              <w:rPr>
                <w:b/>
                <w:bCs/>
              </w:rPr>
              <w:t xml:space="preserve"> [dB]</w:t>
            </w: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3828BA18" w14:textId="77777777" w:rsidR="00A22764" w:rsidRPr="00DF7D35" w:rsidRDefault="00A22764" w:rsidP="00437F4A">
            <w:pPr>
              <w:spacing w:line="280" w:lineRule="atLeast"/>
              <w:jc w:val="center"/>
              <w:rPr>
                <w:b/>
                <w:bCs/>
              </w:rPr>
            </w:pPr>
            <w:r w:rsidRPr="00DF7D35">
              <w:rPr>
                <w:b/>
                <w:bCs/>
              </w:rPr>
              <w:t>Median CQI Index</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780FA7" w14:textId="77777777" w:rsidR="00A22764" w:rsidRPr="00DF7D35" w:rsidRDefault="00A22764" w:rsidP="00437F4A">
            <w:pPr>
              <w:spacing w:line="280" w:lineRule="atLeast"/>
              <w:jc w:val="center"/>
              <w:rPr>
                <w:b/>
                <w:bCs/>
              </w:rPr>
            </w:pPr>
            <w:r w:rsidRPr="00DF7D35">
              <w:rPr>
                <w:b/>
                <w:bCs/>
              </w:rPr>
              <w:t>BLER with following CQI</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51FD207B" w14:textId="77777777" w:rsidR="00A22764" w:rsidRPr="00A22764" w:rsidRDefault="00A22764" w:rsidP="00437F4A">
            <w:pPr>
              <w:spacing w:line="280" w:lineRule="atLeast"/>
              <w:jc w:val="center"/>
              <w:rPr>
                <w:b/>
                <w:bCs/>
                <w:lang w:val="en-US"/>
              </w:rPr>
            </w:pPr>
            <w:r w:rsidRPr="00A22764">
              <w:rPr>
                <w:b/>
                <w:bCs/>
                <w:lang w:val="en-US"/>
              </w:rPr>
              <w:t>Percentage of Reported CQI Index in {median CQI -1, median CQ1 +1} (%)</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6D3EBF7" w14:textId="77777777" w:rsidR="00A22764" w:rsidRPr="00DF7D35" w:rsidRDefault="00A22764" w:rsidP="00437F4A">
            <w:pPr>
              <w:spacing w:line="280" w:lineRule="atLeast"/>
              <w:jc w:val="center"/>
              <w:rPr>
                <w:b/>
                <w:bCs/>
              </w:rPr>
            </w:pPr>
            <w:r w:rsidRPr="00DF7D35">
              <w:rPr>
                <w:b/>
                <w:bCs/>
              </w:rPr>
              <w:t>BLER with median CQI-1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106867" w14:textId="77777777" w:rsidR="00A22764" w:rsidRPr="00DF7D35" w:rsidRDefault="00A22764" w:rsidP="00437F4A">
            <w:pPr>
              <w:spacing w:line="280" w:lineRule="atLeast"/>
              <w:jc w:val="center"/>
              <w:rPr>
                <w:b/>
                <w:bCs/>
              </w:rPr>
            </w:pPr>
            <w:r w:rsidRPr="00DF7D35">
              <w:rPr>
                <w:b/>
                <w:bCs/>
              </w:rPr>
              <w:t>BLER with median CQI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82130D" w14:textId="77777777" w:rsidR="00A22764" w:rsidRPr="00DF7D35" w:rsidRDefault="00A22764" w:rsidP="00437F4A">
            <w:pPr>
              <w:spacing w:line="280" w:lineRule="atLeast"/>
              <w:jc w:val="center"/>
              <w:rPr>
                <w:b/>
                <w:bCs/>
              </w:rPr>
            </w:pPr>
            <w:r w:rsidRPr="00DF7D35">
              <w:rPr>
                <w:b/>
                <w:bCs/>
              </w:rPr>
              <w:t>BLER with median CQI+1</w:t>
            </w:r>
          </w:p>
        </w:tc>
      </w:tr>
      <w:tr w:rsidR="005265B5" w:rsidRPr="00BB3389" w14:paraId="56D5B12B" w14:textId="77777777" w:rsidTr="00A22764">
        <w:tc>
          <w:tcPr>
            <w:tcW w:w="1128" w:type="dxa"/>
            <w:shd w:val="clear" w:color="auto" w:fill="auto"/>
          </w:tcPr>
          <w:p w14:paraId="2F9E9EE0" w14:textId="35645B4F" w:rsidR="005265B5" w:rsidRPr="003F1E04" w:rsidRDefault="00A20588" w:rsidP="005265B5">
            <w:pPr>
              <w:spacing w:line="280" w:lineRule="atLeast"/>
              <w:jc w:val="center"/>
              <w:rPr>
                <w:b/>
                <w:bCs/>
              </w:rPr>
            </w:pPr>
            <w:r w:rsidRPr="003F1E04">
              <w:rPr>
                <w:b/>
                <w:bCs/>
              </w:rPr>
              <w:t>4</w:t>
            </w:r>
          </w:p>
        </w:tc>
        <w:tc>
          <w:tcPr>
            <w:tcW w:w="1315" w:type="dxa"/>
            <w:shd w:val="clear" w:color="auto" w:fill="auto"/>
          </w:tcPr>
          <w:p w14:paraId="7341D51C" w14:textId="0311BB61" w:rsidR="005265B5" w:rsidRPr="009C7B56" w:rsidRDefault="00A20588" w:rsidP="005265B5">
            <w:pPr>
              <w:spacing w:line="280" w:lineRule="atLeast"/>
              <w:jc w:val="center"/>
              <w:rPr>
                <w:b/>
                <w:bCs/>
              </w:rPr>
            </w:pPr>
            <w:r w:rsidRPr="009C7B56">
              <w:rPr>
                <w:b/>
                <w:bCs/>
              </w:rPr>
              <w:t>9</w:t>
            </w:r>
          </w:p>
        </w:tc>
        <w:tc>
          <w:tcPr>
            <w:tcW w:w="1276" w:type="dxa"/>
            <w:shd w:val="clear" w:color="auto" w:fill="auto"/>
          </w:tcPr>
          <w:p w14:paraId="3F9975ED" w14:textId="063A42C7" w:rsidR="005265B5" w:rsidRPr="009C7B56" w:rsidRDefault="00A20588" w:rsidP="005265B5">
            <w:pPr>
              <w:spacing w:line="280" w:lineRule="atLeast"/>
              <w:jc w:val="center"/>
              <w:rPr>
                <w:b/>
                <w:bCs/>
              </w:rPr>
            </w:pPr>
            <w:r w:rsidRPr="009C7B56">
              <w:rPr>
                <w:b/>
                <w:bCs/>
              </w:rPr>
              <w:t>0</w:t>
            </w:r>
          </w:p>
        </w:tc>
        <w:tc>
          <w:tcPr>
            <w:tcW w:w="1421" w:type="dxa"/>
            <w:shd w:val="clear" w:color="auto" w:fill="auto"/>
          </w:tcPr>
          <w:p w14:paraId="7D4DEE85" w14:textId="6BF26FD5" w:rsidR="005265B5" w:rsidRDefault="005265B5" w:rsidP="005265B5">
            <w:pPr>
              <w:spacing w:line="280" w:lineRule="atLeast"/>
              <w:jc w:val="center"/>
              <w:rPr>
                <w:b/>
                <w:bCs/>
              </w:rPr>
            </w:pPr>
            <w:r>
              <w:rPr>
                <w:b/>
                <w:bCs/>
              </w:rPr>
              <w:t>100</w:t>
            </w:r>
          </w:p>
        </w:tc>
        <w:tc>
          <w:tcPr>
            <w:tcW w:w="1375" w:type="dxa"/>
            <w:shd w:val="clear" w:color="auto" w:fill="auto"/>
          </w:tcPr>
          <w:p w14:paraId="31C453F6" w14:textId="333850BD" w:rsidR="005265B5" w:rsidRPr="009C7B56" w:rsidRDefault="005265B5" w:rsidP="005265B5">
            <w:pPr>
              <w:spacing w:line="280" w:lineRule="atLeast"/>
              <w:jc w:val="center"/>
              <w:rPr>
                <w:b/>
                <w:bCs/>
              </w:rPr>
            </w:pPr>
            <w:r w:rsidRPr="009C7B56">
              <w:rPr>
                <w:b/>
                <w:bCs/>
              </w:rPr>
              <w:t>0</w:t>
            </w:r>
          </w:p>
        </w:tc>
        <w:tc>
          <w:tcPr>
            <w:tcW w:w="1276" w:type="dxa"/>
            <w:shd w:val="clear" w:color="auto" w:fill="auto"/>
          </w:tcPr>
          <w:p w14:paraId="53D5D0B8" w14:textId="0C0418CB" w:rsidR="005265B5" w:rsidRPr="009D7A0D" w:rsidRDefault="00A20588" w:rsidP="005265B5">
            <w:pPr>
              <w:spacing w:line="280" w:lineRule="atLeast"/>
              <w:jc w:val="center"/>
              <w:rPr>
                <w:b/>
                <w:bCs/>
              </w:rPr>
            </w:pPr>
            <w:r w:rsidRPr="009D7A0D">
              <w:rPr>
                <w:b/>
                <w:bCs/>
              </w:rPr>
              <w:t>0</w:t>
            </w:r>
          </w:p>
        </w:tc>
        <w:tc>
          <w:tcPr>
            <w:tcW w:w="1276" w:type="dxa"/>
            <w:shd w:val="clear" w:color="auto" w:fill="auto"/>
          </w:tcPr>
          <w:p w14:paraId="4CB50034" w14:textId="3D905425" w:rsidR="005265B5" w:rsidRPr="00BB3389" w:rsidRDefault="00A20588" w:rsidP="005265B5">
            <w:pPr>
              <w:spacing w:line="280" w:lineRule="atLeast"/>
              <w:jc w:val="center"/>
              <w:rPr>
                <w:b/>
                <w:bCs/>
              </w:rPr>
            </w:pPr>
            <w:r w:rsidRPr="00BB3389">
              <w:rPr>
                <w:b/>
                <w:bCs/>
              </w:rPr>
              <w:t>5.4321e-03</w:t>
            </w:r>
          </w:p>
        </w:tc>
      </w:tr>
      <w:tr w:rsidR="005265B5" w:rsidRPr="00BB3389" w14:paraId="03A52879" w14:textId="77777777" w:rsidTr="00A22764">
        <w:tc>
          <w:tcPr>
            <w:tcW w:w="1128" w:type="dxa"/>
            <w:shd w:val="clear" w:color="auto" w:fill="auto"/>
          </w:tcPr>
          <w:p w14:paraId="5EFA9623" w14:textId="3DD7CCC8" w:rsidR="005265B5" w:rsidRPr="003F1E04" w:rsidRDefault="00A20588" w:rsidP="005265B5">
            <w:pPr>
              <w:spacing w:line="280" w:lineRule="atLeast"/>
              <w:jc w:val="center"/>
              <w:rPr>
                <w:b/>
                <w:bCs/>
              </w:rPr>
            </w:pPr>
            <w:r w:rsidRPr="003F1E04">
              <w:rPr>
                <w:b/>
                <w:bCs/>
              </w:rPr>
              <w:t>4</w:t>
            </w:r>
            <w:r w:rsidR="005265B5" w:rsidRPr="003F1E04">
              <w:rPr>
                <w:b/>
                <w:bCs/>
              </w:rPr>
              <w:t>.5</w:t>
            </w:r>
          </w:p>
        </w:tc>
        <w:tc>
          <w:tcPr>
            <w:tcW w:w="1315" w:type="dxa"/>
            <w:shd w:val="clear" w:color="auto" w:fill="auto"/>
          </w:tcPr>
          <w:p w14:paraId="4E5E9C8C" w14:textId="6AD6996F" w:rsidR="005265B5" w:rsidRPr="009C7B56" w:rsidRDefault="00A20588" w:rsidP="005265B5">
            <w:pPr>
              <w:spacing w:line="280" w:lineRule="atLeast"/>
              <w:jc w:val="center"/>
              <w:rPr>
                <w:b/>
                <w:bCs/>
              </w:rPr>
            </w:pPr>
            <w:r w:rsidRPr="009C7B56">
              <w:rPr>
                <w:b/>
                <w:bCs/>
              </w:rPr>
              <w:t>10</w:t>
            </w:r>
          </w:p>
        </w:tc>
        <w:tc>
          <w:tcPr>
            <w:tcW w:w="1276" w:type="dxa"/>
            <w:shd w:val="clear" w:color="auto" w:fill="auto"/>
          </w:tcPr>
          <w:p w14:paraId="1EA88CEA" w14:textId="4FF74F4F" w:rsidR="005265B5" w:rsidRPr="009C7B56" w:rsidRDefault="005265B5" w:rsidP="005265B5">
            <w:pPr>
              <w:spacing w:line="280" w:lineRule="atLeast"/>
              <w:jc w:val="center"/>
              <w:rPr>
                <w:b/>
                <w:bCs/>
              </w:rPr>
            </w:pPr>
            <w:r w:rsidRPr="009C7B56">
              <w:rPr>
                <w:b/>
                <w:bCs/>
              </w:rPr>
              <w:t>0</w:t>
            </w:r>
          </w:p>
        </w:tc>
        <w:tc>
          <w:tcPr>
            <w:tcW w:w="1421" w:type="dxa"/>
            <w:shd w:val="clear" w:color="auto" w:fill="auto"/>
          </w:tcPr>
          <w:p w14:paraId="4332AF9F" w14:textId="6D630F2C" w:rsidR="005265B5" w:rsidRDefault="005265B5" w:rsidP="005265B5">
            <w:pPr>
              <w:spacing w:line="280" w:lineRule="atLeast"/>
              <w:jc w:val="center"/>
              <w:rPr>
                <w:b/>
                <w:bCs/>
              </w:rPr>
            </w:pPr>
            <w:r>
              <w:rPr>
                <w:b/>
                <w:bCs/>
              </w:rPr>
              <w:t>100</w:t>
            </w:r>
          </w:p>
        </w:tc>
        <w:tc>
          <w:tcPr>
            <w:tcW w:w="1375" w:type="dxa"/>
            <w:shd w:val="clear" w:color="auto" w:fill="auto"/>
          </w:tcPr>
          <w:p w14:paraId="0A882C99" w14:textId="0D997943" w:rsidR="005265B5" w:rsidRPr="009C7B56" w:rsidRDefault="005265B5" w:rsidP="005265B5">
            <w:pPr>
              <w:spacing w:line="280" w:lineRule="atLeast"/>
              <w:jc w:val="center"/>
              <w:rPr>
                <w:b/>
                <w:bCs/>
              </w:rPr>
            </w:pPr>
            <w:r w:rsidRPr="009C7B56">
              <w:rPr>
                <w:b/>
                <w:bCs/>
              </w:rPr>
              <w:t>0</w:t>
            </w:r>
          </w:p>
        </w:tc>
        <w:tc>
          <w:tcPr>
            <w:tcW w:w="1276" w:type="dxa"/>
            <w:shd w:val="clear" w:color="auto" w:fill="auto"/>
          </w:tcPr>
          <w:p w14:paraId="2523A826" w14:textId="1690DF3F" w:rsidR="005265B5" w:rsidRPr="009D7A0D" w:rsidRDefault="00A20588" w:rsidP="005265B5">
            <w:pPr>
              <w:spacing w:line="280" w:lineRule="atLeast"/>
              <w:jc w:val="center"/>
              <w:rPr>
                <w:b/>
                <w:bCs/>
              </w:rPr>
            </w:pPr>
            <w:r w:rsidRPr="009D7A0D">
              <w:rPr>
                <w:b/>
                <w:bCs/>
              </w:rPr>
              <w:t>8.8594e-06</w:t>
            </w:r>
          </w:p>
        </w:tc>
        <w:tc>
          <w:tcPr>
            <w:tcW w:w="1276" w:type="dxa"/>
            <w:shd w:val="clear" w:color="auto" w:fill="auto"/>
          </w:tcPr>
          <w:p w14:paraId="63F686FB" w14:textId="493EC830" w:rsidR="005265B5" w:rsidRPr="00BB3389" w:rsidRDefault="00A20588" w:rsidP="005265B5">
            <w:pPr>
              <w:spacing w:line="280" w:lineRule="atLeast"/>
              <w:jc w:val="center"/>
              <w:rPr>
                <w:b/>
                <w:bCs/>
              </w:rPr>
            </w:pPr>
            <w:r w:rsidRPr="00BB3389">
              <w:rPr>
                <w:b/>
                <w:bCs/>
              </w:rPr>
              <w:t>1.0000e+00</w:t>
            </w:r>
          </w:p>
        </w:tc>
      </w:tr>
    </w:tbl>
    <w:p w14:paraId="4248C325" w14:textId="10F2BFBF" w:rsidR="00A04DAA" w:rsidRPr="002C6213" w:rsidRDefault="00A04DAA" w:rsidP="00A04DAA">
      <w:pPr>
        <w:pStyle w:val="ListParagraph"/>
        <w:numPr>
          <w:ilvl w:val="0"/>
          <w:numId w:val="7"/>
        </w:numPr>
        <w:rPr>
          <w:lang w:val="en-GB" w:eastAsia="en-US"/>
        </w:rPr>
      </w:pPr>
      <w:r>
        <w:rPr>
          <w:lang w:val="en-US" w:eastAsia="en-US"/>
        </w:rPr>
        <w:t>Step 1: At S</w:t>
      </w:r>
      <w:r w:rsidRPr="009E7B4C">
        <w:rPr>
          <w:lang w:val="en-US" w:eastAsia="en-US"/>
        </w:rPr>
        <w:t>NR</w:t>
      </w:r>
      <w:r>
        <w:rPr>
          <w:lang w:val="en-US" w:eastAsia="en-US"/>
        </w:rPr>
        <w:t xml:space="preserve"> testing point</w:t>
      </w:r>
      <w:r w:rsidRPr="009E7B4C">
        <w:rPr>
          <w:lang w:val="en-US" w:eastAsia="en-US"/>
        </w:rPr>
        <w:t xml:space="preserve"> A, the median reported CQI</w:t>
      </w:r>
      <w:r>
        <w:rPr>
          <w:lang w:val="en-US" w:eastAsia="en-US"/>
        </w:rPr>
        <w:t xml:space="preserve"> index</w:t>
      </w:r>
      <w:r w:rsidRPr="009E7B4C">
        <w:rPr>
          <w:lang w:val="en-US" w:eastAsia="en-US"/>
        </w:rPr>
        <w:t xml:space="preserve"> is X without </w:t>
      </w:r>
      <w:r>
        <w:rPr>
          <w:lang w:val="en-US" w:eastAsia="en-US"/>
        </w:rPr>
        <w:t xml:space="preserve">the </w:t>
      </w:r>
      <w:r w:rsidRPr="009E7B4C">
        <w:rPr>
          <w:lang w:val="en-US" w:eastAsia="en-US"/>
        </w:rPr>
        <w:t xml:space="preserve">SNR boost </w:t>
      </w:r>
      <w:r>
        <w:rPr>
          <w:lang w:val="en-US" w:eastAsia="en-US"/>
        </w:rPr>
        <w:t>of</w:t>
      </w:r>
      <w:r w:rsidRPr="009E7B4C">
        <w:rPr>
          <w:lang w:val="en-US" w:eastAsia="en-US"/>
        </w:rPr>
        <w:t xml:space="preserve"> 0.5dB</w:t>
      </w:r>
      <w:r>
        <w:rPr>
          <w:lang w:val="en-US" w:eastAsia="en-US"/>
        </w:rPr>
        <w:t xml:space="preserve">, and the BLER is </w:t>
      </w:r>
      <w:r w:rsidR="008D26A3">
        <w:rPr>
          <w:lang w:val="en-US" w:eastAsia="en-US"/>
        </w:rPr>
        <w:t>more</w:t>
      </w:r>
      <w:r>
        <w:rPr>
          <w:lang w:val="en-US" w:eastAsia="en-US"/>
        </w:rPr>
        <w:t xml:space="preserve"> than 10^-5 with following CQI.</w:t>
      </w:r>
    </w:p>
    <w:p w14:paraId="7C734CB0" w14:textId="4F078CDB" w:rsidR="00A04DAA" w:rsidRDefault="00A04DAA" w:rsidP="00A04DAA">
      <w:pPr>
        <w:pStyle w:val="ListParagraph"/>
        <w:rPr>
          <w:lang w:val="en-GB" w:eastAsia="en-US"/>
        </w:rPr>
      </w:pPr>
      <w:r>
        <w:rPr>
          <w:lang w:val="en-GB" w:eastAsia="en-US"/>
        </w:rPr>
        <w:t xml:space="preserve">Step 2: At SNR testing point A+0.5, BLER is </w:t>
      </w:r>
      <w:r w:rsidR="00C4645D">
        <w:rPr>
          <w:lang w:val="en-GB" w:eastAsia="en-US"/>
        </w:rPr>
        <w:t>only slightly</w:t>
      </w:r>
      <w:r>
        <w:rPr>
          <w:lang w:val="en-GB" w:eastAsia="en-US"/>
        </w:rPr>
        <w:t xml:space="preserve"> than 10^-5 with median CQI X, then UE conducts test with CQI X</w:t>
      </w:r>
      <w:r w:rsidR="00C4645D">
        <w:rPr>
          <w:lang w:val="en-GB" w:eastAsia="en-US"/>
        </w:rPr>
        <w:t>-</w:t>
      </w:r>
      <w:r>
        <w:rPr>
          <w:lang w:val="en-GB" w:eastAsia="en-US"/>
        </w:rPr>
        <w:t xml:space="preserve">1 at testing point A+0.5 and </w:t>
      </w:r>
      <w:r w:rsidR="001465EB">
        <w:rPr>
          <w:lang w:val="en-GB" w:eastAsia="en-US"/>
        </w:rPr>
        <w:t xml:space="preserve">the BLER is </w:t>
      </w:r>
      <w:r w:rsidR="00C4645D">
        <w:rPr>
          <w:lang w:val="en-GB" w:eastAsia="en-US"/>
        </w:rPr>
        <w:t>less</w:t>
      </w:r>
      <w:r w:rsidR="00A1500B">
        <w:rPr>
          <w:lang w:val="en-GB" w:eastAsia="en-US"/>
        </w:rPr>
        <w:t xml:space="preserve"> than 10^-5</w:t>
      </w:r>
      <w:r>
        <w:rPr>
          <w:lang w:val="en-GB" w:eastAsia="en-US"/>
        </w:rPr>
        <w:t>.</w:t>
      </w:r>
    </w:p>
    <w:p w14:paraId="6E51EB81" w14:textId="29853B0C" w:rsidR="00A04DAA" w:rsidRDefault="00A04DAA" w:rsidP="00A04DAA">
      <w:pPr>
        <w:pStyle w:val="ListParagraph"/>
        <w:rPr>
          <w:lang w:val="en-GB" w:eastAsia="en-US"/>
        </w:rPr>
      </w:pPr>
      <w:r>
        <w:rPr>
          <w:lang w:val="en-GB" w:eastAsia="en-US"/>
        </w:rPr>
        <w:t xml:space="preserve">In this case the UE </w:t>
      </w:r>
      <w:r w:rsidR="001465EB">
        <w:rPr>
          <w:lang w:val="en-GB" w:eastAsia="en-US"/>
        </w:rPr>
        <w:t>passes</w:t>
      </w:r>
      <w:r>
        <w:rPr>
          <w:lang w:val="en-GB" w:eastAsia="en-US"/>
        </w:rPr>
        <w:t xml:space="preserve"> the test and </w:t>
      </w:r>
      <w:r w:rsidR="001465EB">
        <w:rPr>
          <w:lang w:val="en-GB" w:eastAsia="en-US"/>
        </w:rPr>
        <w:t>but still one</w:t>
      </w:r>
      <w:r>
        <w:rPr>
          <w:lang w:val="en-GB" w:eastAsia="en-US"/>
        </w:rPr>
        <w:t xml:space="preserve"> long test </w:t>
      </w:r>
      <w:r w:rsidR="001465EB">
        <w:rPr>
          <w:lang w:val="en-GB" w:eastAsia="en-US"/>
        </w:rPr>
        <w:t>is</w:t>
      </w:r>
      <w:r>
        <w:rPr>
          <w:lang w:val="en-GB" w:eastAsia="en-US"/>
        </w:rPr>
        <w:t xml:space="preserve"> </w:t>
      </w:r>
      <w:r w:rsidR="001465EB">
        <w:rPr>
          <w:lang w:val="en-GB" w:eastAsia="en-US"/>
        </w:rPr>
        <w:t>needed in this step</w:t>
      </w:r>
      <w:r>
        <w:rPr>
          <w:lang w:val="en-GB" w:eastAsia="en-US"/>
        </w:rPr>
        <w:t xml:space="preserve">. The SNR </w:t>
      </w:r>
      <w:r w:rsidR="00F9642B">
        <w:rPr>
          <w:lang w:val="en-GB" w:eastAsia="en-US"/>
        </w:rPr>
        <w:t>--4</w:t>
      </w:r>
      <w:r>
        <w:rPr>
          <w:lang w:val="en-GB" w:eastAsia="en-US"/>
        </w:rPr>
        <w:t xml:space="preserve">dB and </w:t>
      </w:r>
      <w:r w:rsidR="00F9642B">
        <w:rPr>
          <w:lang w:val="en-GB" w:eastAsia="en-US"/>
        </w:rPr>
        <w:t>-3</w:t>
      </w:r>
      <w:r>
        <w:rPr>
          <w:lang w:val="en-GB" w:eastAsia="en-US"/>
        </w:rPr>
        <w:t xml:space="preserve">.5dB in Table </w:t>
      </w:r>
      <w:r w:rsidR="00F9642B">
        <w:rPr>
          <w:lang w:val="en-GB" w:eastAsia="en-US"/>
        </w:rPr>
        <w:t>3</w:t>
      </w:r>
      <w:r>
        <w:rPr>
          <w:lang w:val="en-GB" w:eastAsia="en-US"/>
        </w:rPr>
        <w:t xml:space="preserve"> in our simulation results paper [2] </w:t>
      </w:r>
      <w:proofErr w:type="gramStart"/>
      <w:r>
        <w:rPr>
          <w:lang w:val="en-GB" w:eastAsia="en-US"/>
        </w:rPr>
        <w:t>can be seen as</w:t>
      </w:r>
      <w:proofErr w:type="gramEnd"/>
      <w:r>
        <w:rPr>
          <w:lang w:val="en-GB" w:eastAsia="en-US"/>
        </w:rPr>
        <w:t xml:space="preserve"> such an example, where the true median CQI index is X at</w:t>
      </w:r>
      <w:r w:rsidR="002133F0">
        <w:rPr>
          <w:lang w:val="en-GB" w:eastAsia="en-US"/>
        </w:rPr>
        <w:t xml:space="preserve"> both</w:t>
      </w:r>
      <w:r>
        <w:rPr>
          <w:lang w:val="en-GB" w:eastAsia="en-US"/>
        </w:rPr>
        <w:t xml:space="preserve"> SNR </w:t>
      </w:r>
      <w:r w:rsidR="002133F0">
        <w:rPr>
          <w:lang w:val="en-GB" w:eastAsia="en-US"/>
        </w:rPr>
        <w:t>A and</w:t>
      </w:r>
      <w:r>
        <w:rPr>
          <w:lang w:val="en-US" w:eastAsia="en-US"/>
        </w:rPr>
        <w:t xml:space="preserve"> </w:t>
      </w:r>
      <w:r>
        <w:rPr>
          <w:lang w:val="en-GB" w:eastAsia="en-US"/>
        </w:rPr>
        <w:t xml:space="preserve">SNR A+0.5. Boosting SNR by 0.5dB in the second step </w:t>
      </w:r>
      <w:r w:rsidR="0040510F">
        <w:rPr>
          <w:lang w:val="en-GB" w:eastAsia="en-US"/>
        </w:rPr>
        <w:t>may not</w:t>
      </w:r>
      <w:r w:rsidR="002133F0">
        <w:rPr>
          <w:lang w:val="en-GB" w:eastAsia="en-US"/>
        </w:rPr>
        <w:t xml:space="preserve"> reduce test time</w:t>
      </w:r>
      <w:r w:rsidR="00C4645D">
        <w:rPr>
          <w:lang w:val="en-GB" w:eastAsia="en-US"/>
        </w:rPr>
        <w:t xml:space="preserve"> as the BLER comes closer to 10^-5</w:t>
      </w:r>
      <w:r>
        <w:rPr>
          <w:lang w:val="en-GB" w:eastAsia="en-US"/>
        </w:rPr>
        <w:t>.</w:t>
      </w:r>
    </w:p>
    <w:tbl>
      <w:tblPr>
        <w:tblW w:w="9067" w:type="dxa"/>
        <w:tblInd w:w="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315"/>
        <w:gridCol w:w="1276"/>
        <w:gridCol w:w="1421"/>
        <w:gridCol w:w="1375"/>
        <w:gridCol w:w="1276"/>
        <w:gridCol w:w="1276"/>
      </w:tblGrid>
      <w:tr w:rsidR="00A04DAA" w:rsidRPr="00DF7D35" w14:paraId="5599796E" w14:textId="77777777" w:rsidTr="00613F76">
        <w:tc>
          <w:tcPr>
            <w:tcW w:w="1128" w:type="dxa"/>
            <w:tcBorders>
              <w:top w:val="single" w:sz="4" w:space="0" w:color="auto"/>
              <w:left w:val="single" w:sz="4" w:space="0" w:color="auto"/>
              <w:bottom w:val="single" w:sz="4" w:space="0" w:color="auto"/>
              <w:right w:val="single" w:sz="4" w:space="0" w:color="auto"/>
            </w:tcBorders>
            <w:shd w:val="clear" w:color="auto" w:fill="auto"/>
          </w:tcPr>
          <w:p w14:paraId="7CDA2EFB" w14:textId="77777777" w:rsidR="00A04DAA" w:rsidRPr="00DF7D35" w:rsidRDefault="00A04DAA" w:rsidP="00613F76">
            <w:pPr>
              <w:spacing w:line="280" w:lineRule="atLeast"/>
              <w:jc w:val="center"/>
              <w:rPr>
                <w:b/>
                <w:bCs/>
              </w:rPr>
            </w:pPr>
            <w:r w:rsidRPr="00DF7D35">
              <w:rPr>
                <w:rFonts w:hint="eastAsia"/>
                <w:b/>
                <w:bCs/>
              </w:rPr>
              <w:t>SNR</w:t>
            </w:r>
            <w:r w:rsidRPr="00DF7D35">
              <w:rPr>
                <w:b/>
                <w:bCs/>
              </w:rPr>
              <w:t xml:space="preserve"> [dB]</w:t>
            </w: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59495016" w14:textId="77777777" w:rsidR="00A04DAA" w:rsidRPr="00DF7D35" w:rsidRDefault="00A04DAA" w:rsidP="00613F76">
            <w:pPr>
              <w:spacing w:line="280" w:lineRule="atLeast"/>
              <w:jc w:val="center"/>
              <w:rPr>
                <w:b/>
                <w:bCs/>
              </w:rPr>
            </w:pPr>
            <w:r w:rsidRPr="00DF7D35">
              <w:rPr>
                <w:b/>
                <w:bCs/>
              </w:rPr>
              <w:t>Median CQI Index</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925466" w14:textId="77777777" w:rsidR="00A04DAA" w:rsidRPr="00DF7D35" w:rsidRDefault="00A04DAA" w:rsidP="00613F76">
            <w:pPr>
              <w:spacing w:line="280" w:lineRule="atLeast"/>
              <w:jc w:val="center"/>
              <w:rPr>
                <w:b/>
                <w:bCs/>
              </w:rPr>
            </w:pPr>
            <w:r w:rsidRPr="00DF7D35">
              <w:rPr>
                <w:b/>
                <w:bCs/>
              </w:rPr>
              <w:t>BLER with following CQI</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44BCC949" w14:textId="77777777" w:rsidR="00A04DAA" w:rsidRPr="00A22764" w:rsidRDefault="00A04DAA" w:rsidP="00613F76">
            <w:pPr>
              <w:spacing w:line="280" w:lineRule="atLeast"/>
              <w:jc w:val="center"/>
              <w:rPr>
                <w:b/>
                <w:bCs/>
                <w:lang w:val="en-US"/>
              </w:rPr>
            </w:pPr>
            <w:r w:rsidRPr="00A22764">
              <w:rPr>
                <w:b/>
                <w:bCs/>
                <w:lang w:val="en-US"/>
              </w:rPr>
              <w:t>Percentage of Reported CQI Index in {median CQI -1, median CQ1 +1} (%)</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982D5A8" w14:textId="77777777" w:rsidR="00A04DAA" w:rsidRPr="00DF7D35" w:rsidRDefault="00A04DAA" w:rsidP="00613F76">
            <w:pPr>
              <w:spacing w:line="280" w:lineRule="atLeast"/>
              <w:jc w:val="center"/>
              <w:rPr>
                <w:b/>
                <w:bCs/>
              </w:rPr>
            </w:pPr>
            <w:r w:rsidRPr="00DF7D35">
              <w:rPr>
                <w:b/>
                <w:bCs/>
              </w:rPr>
              <w:t>BLER with median CQI-1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4B433B" w14:textId="77777777" w:rsidR="00A04DAA" w:rsidRPr="00DF7D35" w:rsidRDefault="00A04DAA" w:rsidP="00613F76">
            <w:pPr>
              <w:spacing w:line="280" w:lineRule="atLeast"/>
              <w:jc w:val="center"/>
              <w:rPr>
                <w:b/>
                <w:bCs/>
              </w:rPr>
            </w:pPr>
            <w:r w:rsidRPr="00DF7D35">
              <w:rPr>
                <w:b/>
                <w:bCs/>
              </w:rPr>
              <w:t>BLER with median CQI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5F06ED" w14:textId="77777777" w:rsidR="00A04DAA" w:rsidRPr="00DF7D35" w:rsidRDefault="00A04DAA" w:rsidP="00613F76">
            <w:pPr>
              <w:spacing w:line="280" w:lineRule="atLeast"/>
              <w:jc w:val="center"/>
              <w:rPr>
                <w:b/>
                <w:bCs/>
              </w:rPr>
            </w:pPr>
            <w:r w:rsidRPr="00DF7D35">
              <w:rPr>
                <w:b/>
                <w:bCs/>
              </w:rPr>
              <w:t>BLER with median CQI+1</w:t>
            </w:r>
          </w:p>
        </w:tc>
      </w:tr>
      <w:tr w:rsidR="0053688F" w:rsidRPr="00BB3389" w14:paraId="1749141E" w14:textId="77777777" w:rsidTr="00613F76">
        <w:tc>
          <w:tcPr>
            <w:tcW w:w="1128" w:type="dxa"/>
            <w:shd w:val="clear" w:color="auto" w:fill="auto"/>
          </w:tcPr>
          <w:p w14:paraId="7BD447CD" w14:textId="6D8DD7E2" w:rsidR="0053688F" w:rsidRPr="003F1E04" w:rsidRDefault="0053688F" w:rsidP="0053688F">
            <w:pPr>
              <w:spacing w:line="280" w:lineRule="atLeast"/>
              <w:jc w:val="center"/>
              <w:rPr>
                <w:b/>
                <w:bCs/>
              </w:rPr>
            </w:pPr>
            <w:r w:rsidRPr="003F1E04">
              <w:rPr>
                <w:b/>
                <w:bCs/>
              </w:rPr>
              <w:t>-4</w:t>
            </w:r>
          </w:p>
        </w:tc>
        <w:tc>
          <w:tcPr>
            <w:tcW w:w="1315" w:type="dxa"/>
            <w:shd w:val="clear" w:color="auto" w:fill="auto"/>
          </w:tcPr>
          <w:p w14:paraId="19D37152" w14:textId="120FBAFC" w:rsidR="0053688F" w:rsidRPr="009C7B56" w:rsidRDefault="0053688F" w:rsidP="0053688F">
            <w:pPr>
              <w:spacing w:line="280" w:lineRule="atLeast"/>
              <w:jc w:val="center"/>
              <w:rPr>
                <w:b/>
                <w:bCs/>
              </w:rPr>
            </w:pPr>
            <w:r w:rsidRPr="009C7B56">
              <w:rPr>
                <w:b/>
                <w:bCs/>
              </w:rPr>
              <w:t>7</w:t>
            </w:r>
          </w:p>
        </w:tc>
        <w:tc>
          <w:tcPr>
            <w:tcW w:w="1276" w:type="dxa"/>
            <w:shd w:val="clear" w:color="auto" w:fill="auto"/>
          </w:tcPr>
          <w:p w14:paraId="5FAF155A" w14:textId="0B58F59D" w:rsidR="0053688F" w:rsidRPr="009C7B56" w:rsidRDefault="0053688F" w:rsidP="0053688F">
            <w:pPr>
              <w:spacing w:line="280" w:lineRule="atLeast"/>
              <w:jc w:val="center"/>
              <w:rPr>
                <w:b/>
                <w:bCs/>
              </w:rPr>
            </w:pPr>
            <w:r w:rsidRPr="009C7B56">
              <w:rPr>
                <w:b/>
                <w:bCs/>
              </w:rPr>
              <w:t>2.2295e-03</w:t>
            </w:r>
          </w:p>
        </w:tc>
        <w:tc>
          <w:tcPr>
            <w:tcW w:w="1421" w:type="dxa"/>
            <w:shd w:val="clear" w:color="auto" w:fill="auto"/>
          </w:tcPr>
          <w:p w14:paraId="5AD3113C" w14:textId="3876AF93" w:rsidR="0053688F" w:rsidRDefault="0053688F" w:rsidP="0053688F">
            <w:pPr>
              <w:spacing w:line="280" w:lineRule="atLeast"/>
              <w:jc w:val="center"/>
              <w:rPr>
                <w:b/>
                <w:bCs/>
              </w:rPr>
            </w:pPr>
            <w:r>
              <w:rPr>
                <w:b/>
                <w:bCs/>
              </w:rPr>
              <w:t>100</w:t>
            </w:r>
          </w:p>
        </w:tc>
        <w:tc>
          <w:tcPr>
            <w:tcW w:w="1375" w:type="dxa"/>
            <w:shd w:val="clear" w:color="auto" w:fill="auto"/>
          </w:tcPr>
          <w:p w14:paraId="6E490815" w14:textId="28D24879" w:rsidR="0053688F" w:rsidRPr="009C7B56" w:rsidRDefault="0053688F" w:rsidP="0053688F">
            <w:pPr>
              <w:spacing w:line="280" w:lineRule="atLeast"/>
              <w:jc w:val="center"/>
              <w:rPr>
                <w:b/>
                <w:bCs/>
              </w:rPr>
            </w:pPr>
            <w:r w:rsidRPr="009C7B56">
              <w:rPr>
                <w:b/>
                <w:bCs/>
              </w:rPr>
              <w:t>0</w:t>
            </w:r>
          </w:p>
        </w:tc>
        <w:tc>
          <w:tcPr>
            <w:tcW w:w="1276" w:type="dxa"/>
            <w:shd w:val="clear" w:color="auto" w:fill="auto"/>
          </w:tcPr>
          <w:p w14:paraId="02C7ECF1" w14:textId="1227E3D6" w:rsidR="0053688F" w:rsidRPr="009D7A0D" w:rsidRDefault="0053688F" w:rsidP="0053688F">
            <w:pPr>
              <w:spacing w:line="280" w:lineRule="atLeast"/>
              <w:jc w:val="center"/>
              <w:rPr>
                <w:b/>
                <w:bCs/>
              </w:rPr>
            </w:pPr>
            <w:r w:rsidRPr="00CB161A">
              <w:rPr>
                <w:b/>
                <w:bCs/>
              </w:rPr>
              <w:t>2.2295e-03</w:t>
            </w:r>
          </w:p>
        </w:tc>
        <w:tc>
          <w:tcPr>
            <w:tcW w:w="1276" w:type="dxa"/>
            <w:shd w:val="clear" w:color="auto" w:fill="auto"/>
          </w:tcPr>
          <w:p w14:paraId="4AD98ED3" w14:textId="336A6064" w:rsidR="0053688F" w:rsidRPr="00BB3389" w:rsidRDefault="0053688F" w:rsidP="0053688F">
            <w:pPr>
              <w:spacing w:line="280" w:lineRule="atLeast"/>
              <w:jc w:val="center"/>
              <w:rPr>
                <w:b/>
                <w:bCs/>
              </w:rPr>
            </w:pPr>
            <w:r w:rsidRPr="00DD493D">
              <w:rPr>
                <w:b/>
                <w:bCs/>
              </w:rPr>
              <w:t>1.0000e+00</w:t>
            </w:r>
          </w:p>
        </w:tc>
      </w:tr>
      <w:tr w:rsidR="0053688F" w:rsidRPr="00BB3389" w14:paraId="2D55341A" w14:textId="77777777" w:rsidTr="00613F76">
        <w:tc>
          <w:tcPr>
            <w:tcW w:w="1128" w:type="dxa"/>
            <w:shd w:val="clear" w:color="auto" w:fill="auto"/>
          </w:tcPr>
          <w:p w14:paraId="699576BF" w14:textId="1DAF9D6A" w:rsidR="0053688F" w:rsidRPr="003F1E04" w:rsidRDefault="0053688F" w:rsidP="0053688F">
            <w:pPr>
              <w:spacing w:line="280" w:lineRule="atLeast"/>
              <w:jc w:val="center"/>
              <w:rPr>
                <w:b/>
                <w:bCs/>
              </w:rPr>
            </w:pPr>
            <w:r w:rsidRPr="003F1E04">
              <w:rPr>
                <w:b/>
                <w:bCs/>
              </w:rPr>
              <w:t>-3.5</w:t>
            </w:r>
          </w:p>
        </w:tc>
        <w:tc>
          <w:tcPr>
            <w:tcW w:w="1315" w:type="dxa"/>
            <w:shd w:val="clear" w:color="auto" w:fill="auto"/>
          </w:tcPr>
          <w:p w14:paraId="25F971E7" w14:textId="4FE4C886" w:rsidR="0053688F" w:rsidRPr="009C7B56" w:rsidRDefault="0053688F" w:rsidP="0053688F">
            <w:pPr>
              <w:spacing w:line="280" w:lineRule="atLeast"/>
              <w:jc w:val="center"/>
              <w:rPr>
                <w:b/>
                <w:bCs/>
              </w:rPr>
            </w:pPr>
            <w:r w:rsidRPr="009C7B56">
              <w:rPr>
                <w:b/>
                <w:bCs/>
              </w:rPr>
              <w:t>7</w:t>
            </w:r>
          </w:p>
        </w:tc>
        <w:tc>
          <w:tcPr>
            <w:tcW w:w="1276" w:type="dxa"/>
            <w:shd w:val="clear" w:color="auto" w:fill="auto"/>
          </w:tcPr>
          <w:p w14:paraId="6D936FB3" w14:textId="3307C5C0" w:rsidR="0053688F" w:rsidRPr="009C7B56" w:rsidRDefault="0053688F" w:rsidP="0053688F">
            <w:pPr>
              <w:spacing w:line="280" w:lineRule="atLeast"/>
              <w:jc w:val="center"/>
              <w:rPr>
                <w:b/>
                <w:bCs/>
              </w:rPr>
            </w:pPr>
            <w:r w:rsidRPr="009C7B56">
              <w:rPr>
                <w:b/>
                <w:bCs/>
              </w:rPr>
              <w:t>5.7935e-05</w:t>
            </w:r>
          </w:p>
        </w:tc>
        <w:tc>
          <w:tcPr>
            <w:tcW w:w="1421" w:type="dxa"/>
            <w:shd w:val="clear" w:color="auto" w:fill="auto"/>
          </w:tcPr>
          <w:p w14:paraId="4C311C7D" w14:textId="6C254808" w:rsidR="0053688F" w:rsidRDefault="0053688F" w:rsidP="0053688F">
            <w:pPr>
              <w:spacing w:line="280" w:lineRule="atLeast"/>
              <w:jc w:val="center"/>
              <w:rPr>
                <w:b/>
                <w:bCs/>
              </w:rPr>
            </w:pPr>
            <w:r>
              <w:rPr>
                <w:b/>
                <w:bCs/>
              </w:rPr>
              <w:t>100</w:t>
            </w:r>
          </w:p>
        </w:tc>
        <w:tc>
          <w:tcPr>
            <w:tcW w:w="1375" w:type="dxa"/>
            <w:shd w:val="clear" w:color="auto" w:fill="auto"/>
          </w:tcPr>
          <w:p w14:paraId="131EC7FF" w14:textId="2D484BD3" w:rsidR="0053688F" w:rsidRPr="009C7B56" w:rsidRDefault="0053688F" w:rsidP="0053688F">
            <w:pPr>
              <w:spacing w:line="280" w:lineRule="atLeast"/>
              <w:jc w:val="center"/>
              <w:rPr>
                <w:b/>
                <w:bCs/>
              </w:rPr>
            </w:pPr>
            <w:r w:rsidRPr="009C7B56">
              <w:rPr>
                <w:b/>
                <w:bCs/>
              </w:rPr>
              <w:t>0</w:t>
            </w:r>
          </w:p>
        </w:tc>
        <w:tc>
          <w:tcPr>
            <w:tcW w:w="1276" w:type="dxa"/>
            <w:shd w:val="clear" w:color="auto" w:fill="auto"/>
          </w:tcPr>
          <w:p w14:paraId="1EEB3A49" w14:textId="72FD53B0" w:rsidR="0053688F" w:rsidRPr="009D7A0D" w:rsidRDefault="0053688F" w:rsidP="0053688F">
            <w:pPr>
              <w:spacing w:line="280" w:lineRule="atLeast"/>
              <w:jc w:val="center"/>
              <w:rPr>
                <w:b/>
                <w:bCs/>
              </w:rPr>
            </w:pPr>
            <w:r w:rsidRPr="00CB161A">
              <w:rPr>
                <w:b/>
                <w:bCs/>
              </w:rPr>
              <w:t>6.4147e-05</w:t>
            </w:r>
          </w:p>
        </w:tc>
        <w:tc>
          <w:tcPr>
            <w:tcW w:w="1276" w:type="dxa"/>
            <w:shd w:val="clear" w:color="auto" w:fill="auto"/>
          </w:tcPr>
          <w:p w14:paraId="4127C249" w14:textId="0C6006BE" w:rsidR="0053688F" w:rsidRPr="00BB3389" w:rsidRDefault="0053688F" w:rsidP="0053688F">
            <w:pPr>
              <w:spacing w:line="280" w:lineRule="atLeast"/>
              <w:jc w:val="center"/>
              <w:rPr>
                <w:b/>
                <w:bCs/>
              </w:rPr>
            </w:pPr>
            <w:r w:rsidRPr="00DD493D">
              <w:rPr>
                <w:b/>
                <w:bCs/>
              </w:rPr>
              <w:t>8.7160e-01</w:t>
            </w:r>
          </w:p>
        </w:tc>
      </w:tr>
    </w:tbl>
    <w:p w14:paraId="62C4F9E2" w14:textId="77777777" w:rsidR="00E418C9" w:rsidRPr="00E418C9" w:rsidRDefault="00E418C9" w:rsidP="00E418C9">
      <w:pPr>
        <w:rPr>
          <w:lang w:val="en-GB"/>
        </w:rPr>
      </w:pPr>
    </w:p>
    <w:p w14:paraId="419CE86F" w14:textId="249F5A60" w:rsidR="00CE3A12" w:rsidRDefault="00CE3A12" w:rsidP="007651B8">
      <w:pPr>
        <w:rPr>
          <w:lang w:val="en-GB" w:eastAsia="en-US"/>
        </w:rPr>
      </w:pPr>
      <w:r>
        <w:rPr>
          <w:lang w:val="en-GB" w:eastAsia="en-US"/>
        </w:rPr>
        <w:t xml:space="preserve">Furthermore, different companies may have different implementations of the CQI reporting threshold and implementation margins, </w:t>
      </w:r>
      <w:r w:rsidR="00CA772F">
        <w:rPr>
          <w:lang w:val="en-GB" w:eastAsia="en-US"/>
        </w:rPr>
        <w:t>making it difficult</w:t>
      </w:r>
      <w:r>
        <w:rPr>
          <w:lang w:val="en-GB" w:eastAsia="en-US"/>
        </w:rPr>
        <w:t xml:space="preserve"> to </w:t>
      </w:r>
      <w:r w:rsidR="00180626">
        <w:rPr>
          <w:lang w:val="en-GB" w:eastAsia="en-US"/>
        </w:rPr>
        <w:t xml:space="preserve">select </w:t>
      </w:r>
      <w:r w:rsidR="00316061">
        <w:rPr>
          <w:lang w:val="en-GB" w:eastAsia="en-US"/>
        </w:rPr>
        <w:t xml:space="preserve">the </w:t>
      </w:r>
      <w:r w:rsidR="00453619" w:rsidRPr="00453619">
        <w:rPr>
          <w:lang w:val="en-GB" w:eastAsia="en-US"/>
        </w:rPr>
        <w:t xml:space="preserve">appropriate </w:t>
      </w:r>
      <w:r w:rsidR="00CA772F">
        <w:rPr>
          <w:lang w:val="en-GB" w:eastAsia="en-US"/>
        </w:rPr>
        <w:t xml:space="preserve">SNR testing points </w:t>
      </w:r>
      <w:r w:rsidR="00771F2B">
        <w:rPr>
          <w:lang w:val="en-GB" w:eastAsia="en-US"/>
        </w:rPr>
        <w:t xml:space="preserve">for all </w:t>
      </w:r>
      <w:r w:rsidR="000322A6">
        <w:rPr>
          <w:lang w:val="en-GB" w:eastAsia="en-US"/>
        </w:rPr>
        <w:t>devices</w:t>
      </w:r>
      <w:r w:rsidR="004972CC">
        <w:rPr>
          <w:lang w:val="en-GB" w:eastAsia="en-US"/>
        </w:rPr>
        <w:t xml:space="preserve"> to not wrongly fail the test.</w:t>
      </w:r>
    </w:p>
    <w:p w14:paraId="64B3FB80" w14:textId="5723A804" w:rsidR="003F4BBC" w:rsidRPr="0040510F" w:rsidRDefault="007651B8" w:rsidP="003F4BBC">
      <w:pPr>
        <w:rPr>
          <w:b/>
          <w:lang w:val="en-US" w:eastAsia="en-US"/>
        </w:rPr>
      </w:pPr>
      <w:r w:rsidRPr="000A47A2">
        <w:rPr>
          <w:b/>
          <w:bCs/>
          <w:lang w:val="en-GB" w:eastAsia="en-US"/>
        </w:rPr>
        <w:t xml:space="preserve">Observation 1: </w:t>
      </w:r>
      <w:r w:rsidR="00B55091" w:rsidRPr="000A47A2">
        <w:rPr>
          <w:b/>
          <w:bCs/>
          <w:lang w:val="en-GB" w:eastAsia="en-US"/>
        </w:rPr>
        <w:t xml:space="preserve">The SNR boost of 0.5dB may </w:t>
      </w:r>
      <w:r w:rsidR="009E6B03">
        <w:rPr>
          <w:b/>
          <w:bCs/>
          <w:lang w:val="en-GB" w:eastAsia="en-US"/>
        </w:rPr>
        <w:t xml:space="preserve">lead to a false fail </w:t>
      </w:r>
      <w:r w:rsidR="00B55091" w:rsidRPr="000A47A2">
        <w:rPr>
          <w:b/>
          <w:bCs/>
          <w:lang w:val="en-GB" w:eastAsia="en-US"/>
        </w:rPr>
        <w:t xml:space="preserve">and </w:t>
      </w:r>
      <w:r w:rsidR="00AA77D3" w:rsidRPr="000A47A2">
        <w:rPr>
          <w:b/>
          <w:bCs/>
          <w:lang w:val="en-GB" w:eastAsia="en-US"/>
        </w:rPr>
        <w:t xml:space="preserve">doesn’t necessarily reduce </w:t>
      </w:r>
      <w:r w:rsidR="00B55091" w:rsidRPr="000A47A2">
        <w:rPr>
          <w:b/>
          <w:bCs/>
          <w:lang w:val="en-GB" w:eastAsia="en-US"/>
        </w:rPr>
        <w:t>the testing time</w:t>
      </w:r>
      <w:r w:rsidR="00AA77D3" w:rsidRPr="000A47A2">
        <w:rPr>
          <w:b/>
          <w:bCs/>
          <w:lang w:val="en-GB" w:eastAsia="en-US"/>
        </w:rPr>
        <w:t>.</w:t>
      </w:r>
    </w:p>
    <w:p w14:paraId="58841DF2" w14:textId="1069CADB" w:rsidR="003F4BBC" w:rsidRPr="003F4BBC" w:rsidRDefault="003F4BBC" w:rsidP="00DD3ACA">
      <w:pPr>
        <w:pStyle w:val="BodyText"/>
        <w:rPr>
          <w:b/>
          <w:bCs/>
          <w:lang w:eastAsia="en-US"/>
        </w:rPr>
      </w:pPr>
    </w:p>
    <w:p w14:paraId="00108A53" w14:textId="65FA6BA2" w:rsidR="00D5208C" w:rsidRDefault="006805F2" w:rsidP="00D5208C">
      <w:pPr>
        <w:rPr>
          <w:lang w:val="en-US" w:eastAsia="en-US"/>
        </w:rPr>
      </w:pPr>
      <w:r>
        <w:rPr>
          <w:lang w:val="en-US" w:eastAsia="en-US"/>
        </w:rPr>
        <w:t xml:space="preserve">The </w:t>
      </w:r>
      <w:r w:rsidR="00651594">
        <w:rPr>
          <w:lang w:val="en-US" w:eastAsia="en-US"/>
        </w:rPr>
        <w:t>CQI</w:t>
      </w:r>
      <w:r w:rsidR="00915666">
        <w:rPr>
          <w:lang w:val="en-US" w:eastAsia="en-US"/>
        </w:rPr>
        <w:t xml:space="preserve"> reporting</w:t>
      </w:r>
      <w:r w:rsidR="00651594">
        <w:rPr>
          <w:lang w:val="en-US" w:eastAsia="en-US"/>
        </w:rPr>
        <w:t xml:space="preserve"> </w:t>
      </w:r>
      <w:r w:rsidR="00FE7A5B">
        <w:rPr>
          <w:lang w:val="en-US" w:eastAsia="en-US"/>
        </w:rPr>
        <w:t>test</w:t>
      </w:r>
      <w:r>
        <w:rPr>
          <w:lang w:val="en-US" w:eastAsia="en-US"/>
        </w:rPr>
        <w:t>s</w:t>
      </w:r>
      <w:r w:rsidR="00651594">
        <w:rPr>
          <w:lang w:val="en-US" w:eastAsia="en-US"/>
        </w:rPr>
        <w:t xml:space="preserve"> </w:t>
      </w:r>
      <w:r w:rsidR="00941161">
        <w:rPr>
          <w:lang w:val="en-US" w:eastAsia="en-US"/>
        </w:rPr>
        <w:t xml:space="preserve">at 10^-5 BLER target </w:t>
      </w:r>
      <w:r>
        <w:rPr>
          <w:lang w:val="en-US" w:eastAsia="en-US"/>
        </w:rPr>
        <w:t>are</w:t>
      </w:r>
      <w:r w:rsidR="00651594">
        <w:rPr>
          <w:lang w:val="en-US" w:eastAsia="en-US"/>
        </w:rPr>
        <w:t xml:space="preserve"> defined at two SNR points</w:t>
      </w:r>
      <w:r>
        <w:rPr>
          <w:lang w:val="en-US" w:eastAsia="en-US"/>
        </w:rPr>
        <w:t xml:space="preserve"> separa</w:t>
      </w:r>
      <w:r w:rsidR="00915666">
        <w:rPr>
          <w:lang w:val="en-US" w:eastAsia="en-US"/>
        </w:rPr>
        <w:t>ted by an offset of 1dB</w:t>
      </w:r>
      <w:r w:rsidR="00FE7A5B">
        <w:rPr>
          <w:lang w:val="en-US" w:eastAsia="en-US"/>
        </w:rPr>
        <w:t>,</w:t>
      </w:r>
      <w:r w:rsidR="00651594">
        <w:rPr>
          <w:lang w:val="en-US" w:eastAsia="en-US"/>
        </w:rPr>
        <w:t xml:space="preserve"> </w:t>
      </w:r>
      <w:r>
        <w:rPr>
          <w:lang w:val="en-US" w:eastAsia="en-US"/>
        </w:rPr>
        <w:t>which</w:t>
      </w:r>
      <w:r w:rsidR="00651594">
        <w:rPr>
          <w:lang w:val="en-US" w:eastAsia="en-US"/>
        </w:rPr>
        <w:t xml:space="preserve"> can </w:t>
      </w:r>
      <w:r w:rsidR="003E6120">
        <w:rPr>
          <w:lang w:val="en-US" w:eastAsia="en-US"/>
        </w:rPr>
        <w:t xml:space="preserve">also </w:t>
      </w:r>
      <w:r w:rsidR="00651594">
        <w:rPr>
          <w:lang w:val="en-US" w:eastAsia="en-US"/>
        </w:rPr>
        <w:t>reduce the test time</w:t>
      </w:r>
      <w:r w:rsidR="003E6120">
        <w:rPr>
          <w:lang w:val="en-US" w:eastAsia="en-US"/>
        </w:rPr>
        <w:t xml:space="preserve"> in some cases</w:t>
      </w:r>
      <w:r w:rsidR="00651594">
        <w:rPr>
          <w:lang w:val="en-US" w:eastAsia="en-US"/>
        </w:rPr>
        <w:t xml:space="preserve"> but not eliminate the risk of a long test time.</w:t>
      </w:r>
      <w:r w:rsidR="000E5E8E">
        <w:rPr>
          <w:lang w:val="en-US" w:eastAsia="en-US"/>
        </w:rPr>
        <w:t xml:space="preserve"> </w:t>
      </w:r>
      <w:r w:rsidR="00651594">
        <w:rPr>
          <w:lang w:val="en-US" w:eastAsia="en-US"/>
        </w:rPr>
        <w:t xml:space="preserve">If we have </w:t>
      </w:r>
      <w:r w:rsidR="002755BC">
        <w:rPr>
          <w:lang w:val="en-US" w:eastAsia="en-US"/>
        </w:rPr>
        <w:t>two</w:t>
      </w:r>
      <w:r w:rsidR="00651594">
        <w:rPr>
          <w:lang w:val="en-US" w:eastAsia="en-US"/>
        </w:rPr>
        <w:t xml:space="preserve"> SNR points SNR1 and SNR2</w:t>
      </w:r>
      <w:r w:rsidR="00FC6039">
        <w:rPr>
          <w:lang w:val="en-US" w:eastAsia="en-US"/>
        </w:rPr>
        <w:t xml:space="preserve"> and</w:t>
      </w:r>
      <w:r w:rsidR="00651594">
        <w:rPr>
          <w:lang w:val="en-US" w:eastAsia="en-US"/>
        </w:rPr>
        <w:t xml:space="preserve"> </w:t>
      </w:r>
      <w:r w:rsidR="00FC6039">
        <w:rPr>
          <w:lang w:val="en-US" w:eastAsia="en-US"/>
        </w:rPr>
        <w:t>the</w:t>
      </w:r>
      <w:r w:rsidR="00651594">
        <w:rPr>
          <w:lang w:val="en-US" w:eastAsia="en-US"/>
        </w:rPr>
        <w:t xml:space="preserve"> </w:t>
      </w:r>
      <w:r w:rsidR="00D5208C">
        <w:rPr>
          <w:lang w:val="en-US" w:eastAsia="en-US"/>
        </w:rPr>
        <w:t xml:space="preserve">DUT </w:t>
      </w:r>
      <w:r w:rsidR="00F10561">
        <w:rPr>
          <w:lang w:val="en-US" w:eastAsia="en-US"/>
        </w:rPr>
        <w:t xml:space="preserve">is potentially </w:t>
      </w:r>
      <w:r w:rsidR="003D69D7">
        <w:rPr>
          <w:lang w:val="en-US" w:eastAsia="en-US"/>
        </w:rPr>
        <w:t>able</w:t>
      </w:r>
      <w:r w:rsidR="00F10561">
        <w:rPr>
          <w:lang w:val="en-US" w:eastAsia="en-US"/>
        </w:rPr>
        <w:t xml:space="preserve"> to</w:t>
      </w:r>
      <w:r w:rsidR="00651594">
        <w:rPr>
          <w:lang w:val="en-US" w:eastAsia="en-US"/>
        </w:rPr>
        <w:t xml:space="preserve"> pass</w:t>
      </w:r>
      <w:r w:rsidR="00F10561">
        <w:rPr>
          <w:lang w:val="en-US" w:eastAsia="en-US"/>
        </w:rPr>
        <w:t xml:space="preserve"> </w:t>
      </w:r>
      <w:r w:rsidR="006E7988">
        <w:rPr>
          <w:lang w:val="en-US" w:eastAsia="en-US"/>
        </w:rPr>
        <w:t xml:space="preserve">at </w:t>
      </w:r>
      <w:r w:rsidR="00FC6039">
        <w:rPr>
          <w:lang w:val="en-US" w:eastAsia="en-US"/>
        </w:rPr>
        <w:t>both</w:t>
      </w:r>
      <w:r w:rsidR="00F10561">
        <w:rPr>
          <w:lang w:val="en-US" w:eastAsia="en-US"/>
        </w:rPr>
        <w:t xml:space="preserve"> </w:t>
      </w:r>
      <w:r w:rsidR="006E7988">
        <w:rPr>
          <w:lang w:val="en-US" w:eastAsia="en-US"/>
        </w:rPr>
        <w:t>SNR points</w:t>
      </w:r>
      <w:r w:rsidR="00651594">
        <w:rPr>
          <w:lang w:val="en-US" w:eastAsia="en-US"/>
        </w:rPr>
        <w:t>,</w:t>
      </w:r>
      <w:r w:rsidR="003D69D7">
        <w:rPr>
          <w:lang w:val="en-US" w:eastAsia="en-US"/>
        </w:rPr>
        <w:t xml:space="preserve"> then it is very likely that </w:t>
      </w:r>
      <w:r w:rsidR="00C4645D">
        <w:rPr>
          <w:lang w:val="en-US" w:eastAsia="en-US"/>
        </w:rPr>
        <w:t xml:space="preserve">only </w:t>
      </w:r>
      <w:r w:rsidR="003D69D7">
        <w:rPr>
          <w:lang w:val="en-US" w:eastAsia="en-US"/>
        </w:rPr>
        <w:t>one of the two SNR points has a BLER</w:t>
      </w:r>
      <w:r w:rsidR="00651594">
        <w:rPr>
          <w:lang w:val="en-US" w:eastAsia="en-US"/>
        </w:rPr>
        <w:t xml:space="preserve"> </w:t>
      </w:r>
      <w:r w:rsidR="00C4645D">
        <w:rPr>
          <w:lang w:val="en-US" w:eastAsia="en-US"/>
        </w:rPr>
        <w:t>close to</w:t>
      </w:r>
      <w:r w:rsidR="00A92D3F">
        <w:rPr>
          <w:lang w:val="en-US" w:eastAsia="en-US"/>
        </w:rPr>
        <w:t xml:space="preserve"> 10^-5</w:t>
      </w:r>
      <w:r w:rsidR="00FB027E">
        <w:rPr>
          <w:lang w:val="en-US" w:eastAsia="en-US"/>
        </w:rPr>
        <w:t xml:space="preserve">. </w:t>
      </w:r>
      <w:r w:rsidR="001C13A1">
        <w:rPr>
          <w:lang w:val="en-US" w:eastAsia="en-US"/>
        </w:rPr>
        <w:t>T</w:t>
      </w:r>
      <w:r w:rsidR="00A92D3F">
        <w:rPr>
          <w:lang w:val="en-US" w:eastAsia="en-US"/>
        </w:rPr>
        <w:t>herefore</w:t>
      </w:r>
      <w:r w:rsidR="001C13A1">
        <w:rPr>
          <w:lang w:val="en-US" w:eastAsia="en-US"/>
        </w:rPr>
        <w:t xml:space="preserve">, </w:t>
      </w:r>
      <w:r w:rsidR="004448AF">
        <w:rPr>
          <w:lang w:val="en-US" w:eastAsia="en-US"/>
        </w:rPr>
        <w:t>it</w:t>
      </w:r>
      <w:r w:rsidR="00D15CFF">
        <w:rPr>
          <w:lang w:val="en-US" w:eastAsia="en-US"/>
        </w:rPr>
        <w:t xml:space="preserve"> would be </w:t>
      </w:r>
      <w:r w:rsidR="00EA7A2B">
        <w:rPr>
          <w:lang w:val="en-US" w:eastAsia="en-US"/>
        </w:rPr>
        <w:t xml:space="preserve">quite </w:t>
      </w:r>
      <w:r w:rsidR="00D15CFF">
        <w:rPr>
          <w:lang w:val="en-US" w:eastAsia="en-US"/>
        </w:rPr>
        <w:t xml:space="preserve">possible to </w:t>
      </w:r>
      <w:r w:rsidR="00EA7A2B">
        <w:rPr>
          <w:lang w:val="en-US" w:eastAsia="en-US"/>
        </w:rPr>
        <w:t>test at one of the SNR points with a short test time.</w:t>
      </w:r>
      <w:r w:rsidR="004E4806">
        <w:rPr>
          <w:lang w:val="en-US" w:eastAsia="en-US"/>
        </w:rPr>
        <w:t xml:space="preserve"> The</w:t>
      </w:r>
      <w:r w:rsidR="00EA7A2B">
        <w:rPr>
          <w:lang w:val="en-US" w:eastAsia="en-US"/>
        </w:rPr>
        <w:t xml:space="preserve"> </w:t>
      </w:r>
      <w:r w:rsidR="004E4806">
        <w:rPr>
          <w:lang w:val="en-US" w:eastAsia="en-US"/>
        </w:rPr>
        <w:t xml:space="preserve">DUT could </w:t>
      </w:r>
      <w:r w:rsidR="004E4806">
        <w:rPr>
          <w:lang w:val="en-US" w:eastAsia="en-US"/>
        </w:rPr>
        <w:lastRenderedPageBreak/>
        <w:t xml:space="preserve">possibly try both SNR points with a short test time and one would pass. However, if the </w:t>
      </w:r>
      <w:r w:rsidR="001D0FBA">
        <w:rPr>
          <w:lang w:val="en-US" w:eastAsia="en-US"/>
        </w:rPr>
        <w:t>device</w:t>
      </w:r>
      <w:r w:rsidR="004E4806">
        <w:rPr>
          <w:lang w:val="en-US" w:eastAsia="en-US"/>
        </w:rPr>
        <w:t xml:space="preserve"> fails at SNR1 then it may be that it passes at SNR2 but only with a long test time.</w:t>
      </w:r>
    </w:p>
    <w:p w14:paraId="15974C73" w14:textId="725A7D2D" w:rsidR="00D5208C" w:rsidRDefault="00CD7F57" w:rsidP="00D5208C">
      <w:pPr>
        <w:rPr>
          <w:b/>
          <w:bCs/>
          <w:lang w:val="en-US"/>
        </w:rPr>
      </w:pPr>
      <w:r>
        <w:rPr>
          <w:b/>
          <w:bCs/>
          <w:lang w:val="en-US"/>
        </w:rPr>
        <w:t xml:space="preserve">Observation 2: The </w:t>
      </w:r>
      <w:r w:rsidR="0040510F">
        <w:rPr>
          <w:b/>
          <w:bCs/>
          <w:lang w:val="en-US"/>
        </w:rPr>
        <w:t xml:space="preserve">use of </w:t>
      </w:r>
      <w:r w:rsidR="00D5208C" w:rsidRPr="00CD7F57">
        <w:rPr>
          <w:b/>
          <w:bCs/>
          <w:lang w:val="en-US"/>
        </w:rPr>
        <w:t xml:space="preserve">two SNR points </w:t>
      </w:r>
      <w:r w:rsidR="0081209C">
        <w:rPr>
          <w:b/>
          <w:bCs/>
          <w:lang w:val="en-US"/>
        </w:rPr>
        <w:t>specified in</w:t>
      </w:r>
      <w:r w:rsidR="005F49C0">
        <w:rPr>
          <w:b/>
          <w:bCs/>
          <w:lang w:val="en-US"/>
        </w:rPr>
        <w:t xml:space="preserve"> the CQI reporting test </w:t>
      </w:r>
      <w:r w:rsidR="0040510F">
        <w:rPr>
          <w:b/>
          <w:bCs/>
          <w:lang w:val="en-US"/>
        </w:rPr>
        <w:t>is likely to</w:t>
      </w:r>
      <w:r w:rsidR="00D5208C" w:rsidRPr="00CD7F57">
        <w:rPr>
          <w:b/>
          <w:bCs/>
          <w:lang w:val="en-US"/>
        </w:rPr>
        <w:t xml:space="preserve"> mitigate </w:t>
      </w:r>
      <w:r w:rsidR="0040510F">
        <w:rPr>
          <w:b/>
          <w:bCs/>
          <w:lang w:val="en-US"/>
        </w:rPr>
        <w:t xml:space="preserve">the risk of </w:t>
      </w:r>
      <w:r w:rsidR="00D5208C" w:rsidRPr="00CD7F57">
        <w:rPr>
          <w:b/>
          <w:bCs/>
          <w:lang w:val="en-US"/>
        </w:rPr>
        <w:t xml:space="preserve">long tests, but do not </w:t>
      </w:r>
      <w:r w:rsidR="0040510F">
        <w:rPr>
          <w:b/>
          <w:bCs/>
          <w:lang w:val="en-US"/>
        </w:rPr>
        <w:t xml:space="preserve">totally </w:t>
      </w:r>
      <w:r w:rsidR="00D5208C" w:rsidRPr="00CD7F57">
        <w:rPr>
          <w:b/>
          <w:bCs/>
          <w:lang w:val="en-US"/>
        </w:rPr>
        <w:t>guarantee no long tests.</w:t>
      </w:r>
    </w:p>
    <w:p w14:paraId="675DF8E3" w14:textId="77777777" w:rsidR="00D938FD" w:rsidRPr="00CD7F57" w:rsidRDefault="00D938FD" w:rsidP="00C0522D">
      <w:pPr>
        <w:pStyle w:val="BodyText"/>
        <w:rPr>
          <w:b/>
          <w:bCs/>
          <w:lang w:val="en-US"/>
        </w:rPr>
      </w:pPr>
    </w:p>
    <w:p w14:paraId="67C45336" w14:textId="77777777" w:rsidR="003F4BBC" w:rsidRDefault="003F4BBC" w:rsidP="003F4BBC">
      <w:pPr>
        <w:rPr>
          <w:lang w:val="en-US"/>
        </w:rPr>
      </w:pPr>
      <w:r>
        <w:rPr>
          <w:lang w:val="en-US"/>
        </w:rPr>
        <w:t>From a network perspective, it is worthwhile to consider that even with a perfect device, a CQI report will have an inherent degree of unreliability due to factors outside of the control of the UE. CQI is based only on measurements of the past and cannot with 100% accuracy predict changes in channel or interference conditions in the future.</w:t>
      </w:r>
    </w:p>
    <w:p w14:paraId="71B9262A" w14:textId="77777777" w:rsidR="003F4BBC" w:rsidRDefault="003F4BBC" w:rsidP="003F4BBC">
      <w:pPr>
        <w:rPr>
          <w:lang w:val="en-US"/>
        </w:rPr>
      </w:pPr>
      <w:r>
        <w:rPr>
          <w:lang w:val="en-US"/>
        </w:rPr>
        <w:t>For the FMCS test, a 99.999% confidence level is applicable because it is necessary to demonstrate that if the network gets the SNR exactly right then the device is capable of ultra-reliable operation. For the CQI test, since anyhow the network will need to compensate other sources of unreliability when deciding the MCS, a somewhat lower degree of reliability can be accepted.</w:t>
      </w:r>
    </w:p>
    <w:p w14:paraId="66FA1A82" w14:textId="4948F402" w:rsidR="003F4BBC" w:rsidRDefault="003F4BBC" w:rsidP="003F4BBC">
      <w:pPr>
        <w:rPr>
          <w:b/>
          <w:bCs/>
          <w:lang w:val="en-US"/>
        </w:rPr>
      </w:pPr>
      <w:r>
        <w:rPr>
          <w:b/>
          <w:bCs/>
          <w:lang w:val="en-US"/>
        </w:rPr>
        <w:t xml:space="preserve">Observation </w:t>
      </w:r>
      <w:r w:rsidR="001F30A4">
        <w:rPr>
          <w:b/>
          <w:bCs/>
          <w:lang w:val="en-US"/>
        </w:rPr>
        <w:t>3</w:t>
      </w:r>
      <w:r>
        <w:rPr>
          <w:b/>
          <w:bCs/>
          <w:lang w:val="en-US"/>
        </w:rPr>
        <w:t>: A lower confidence level (compared to FMCS testing) is acceptable for CQI testing.</w:t>
      </w:r>
    </w:p>
    <w:p w14:paraId="4FC09C9C" w14:textId="77777777" w:rsidR="00DD3ACA" w:rsidRDefault="00DD3ACA" w:rsidP="00DD3ACA">
      <w:pPr>
        <w:rPr>
          <w:lang w:val="en-US"/>
        </w:rPr>
      </w:pPr>
      <w:r>
        <w:rPr>
          <w:lang w:val="en-US"/>
        </w:rPr>
        <w:t>Compared to the test time for a 99.999% CL, a confidence level of 95% achieves a reduction in test time of around factor 5.</w:t>
      </w:r>
    </w:p>
    <w:p w14:paraId="0E39856F" w14:textId="6BEA8D36" w:rsidR="00DD3ACA" w:rsidRDefault="00DD3ACA" w:rsidP="00DD3ACA">
      <w:pPr>
        <w:pStyle w:val="BodyText"/>
        <w:rPr>
          <w:b/>
          <w:bCs/>
          <w:lang w:val="en-US"/>
        </w:rPr>
      </w:pPr>
      <w:r>
        <w:rPr>
          <w:b/>
          <w:bCs/>
          <w:lang w:val="en-US"/>
        </w:rPr>
        <w:t xml:space="preserve">Proposal 1: </w:t>
      </w:r>
      <w:r w:rsidR="00060A64">
        <w:rPr>
          <w:b/>
          <w:bCs/>
          <w:lang w:val="en-US"/>
        </w:rPr>
        <w:t>Consider</w:t>
      </w:r>
      <w:r>
        <w:rPr>
          <w:b/>
          <w:bCs/>
          <w:lang w:val="en-US"/>
        </w:rPr>
        <w:t xml:space="preserve"> a confidence level down to 99% to reduce test time.</w:t>
      </w:r>
    </w:p>
    <w:p w14:paraId="1B1CFF0C" w14:textId="77777777" w:rsidR="005641FC" w:rsidRDefault="005641FC" w:rsidP="005641FC">
      <w:pPr>
        <w:pStyle w:val="BodyText"/>
        <w:rPr>
          <w:b/>
          <w:bCs/>
          <w:lang w:val="en-US"/>
        </w:rPr>
      </w:pPr>
    </w:p>
    <w:p w14:paraId="7411B084" w14:textId="77777777" w:rsidR="003F4BBC" w:rsidRDefault="005641FC" w:rsidP="005641FC">
      <w:pPr>
        <w:pStyle w:val="BodyText"/>
        <w:rPr>
          <w:lang w:val="en-US"/>
        </w:rPr>
      </w:pPr>
      <w:r>
        <w:rPr>
          <w:lang w:val="en-US"/>
        </w:rPr>
        <w:t>There has also been some discussion on whether to apply an applicability rule for CQI and FMCS testing.</w:t>
      </w:r>
      <w:r w:rsidR="003F4BBC">
        <w:rPr>
          <w:lang w:val="en-US"/>
        </w:rPr>
        <w:t xml:space="preserve"> We have the following considerations:</w:t>
      </w:r>
    </w:p>
    <w:p w14:paraId="036B4A6D" w14:textId="77777777" w:rsidR="00043F35" w:rsidRPr="00B1332E" w:rsidRDefault="003F4BBC" w:rsidP="00B1332E">
      <w:pPr>
        <w:pStyle w:val="ListParagraph"/>
        <w:numPr>
          <w:ilvl w:val="0"/>
          <w:numId w:val="12"/>
        </w:numPr>
        <w:rPr>
          <w:lang w:val="en-US" w:eastAsia="en-US"/>
        </w:rPr>
      </w:pPr>
      <w:r w:rsidRPr="00B1332E">
        <w:rPr>
          <w:lang w:val="en-US"/>
        </w:rPr>
        <w:t xml:space="preserve">If we choose to select a different and lower confidence level, then </w:t>
      </w:r>
      <w:r w:rsidR="005536B7" w:rsidRPr="00B1332E">
        <w:rPr>
          <w:lang w:val="en-US"/>
        </w:rPr>
        <w:t xml:space="preserve">we would not be able to make </w:t>
      </w:r>
      <w:r w:rsidR="005536B7" w:rsidRPr="00B1332E">
        <w:rPr>
          <w:lang w:val="en-GB" w:eastAsia="en-US"/>
        </w:rPr>
        <w:t>an applicability rule</w:t>
      </w:r>
      <w:r w:rsidR="005536B7" w:rsidRPr="00B1332E">
        <w:rPr>
          <w:lang w:val="en-US" w:eastAsia="en-US"/>
        </w:rPr>
        <w:t xml:space="preserve">. </w:t>
      </w:r>
    </w:p>
    <w:p w14:paraId="1C49DF99" w14:textId="2EFB99F3" w:rsidR="00AA77D3" w:rsidRPr="000D45E2" w:rsidRDefault="00043F35" w:rsidP="007651B8">
      <w:pPr>
        <w:pStyle w:val="ListParagraph"/>
        <w:numPr>
          <w:ilvl w:val="0"/>
          <w:numId w:val="12"/>
        </w:numPr>
        <w:rPr>
          <w:lang w:val="en-GB" w:eastAsia="en-US"/>
        </w:rPr>
      </w:pPr>
      <w:r w:rsidRPr="00B1332E">
        <w:rPr>
          <w:lang w:val="en-US" w:eastAsia="en-US"/>
        </w:rPr>
        <w:t>If we choose to define</w:t>
      </w:r>
      <w:r w:rsidRPr="00B1332E">
        <w:rPr>
          <w:lang w:val="en-GB" w:eastAsia="en-US"/>
        </w:rPr>
        <w:t xml:space="preserve"> 2 SNR test points (two SNR </w:t>
      </w:r>
      <w:r w:rsidR="00B1332E" w:rsidRPr="00B1332E">
        <w:rPr>
          <w:lang w:val="en-GB" w:eastAsia="en-US"/>
        </w:rPr>
        <w:t>pairs</w:t>
      </w:r>
      <w:r w:rsidRPr="00B1332E">
        <w:rPr>
          <w:lang w:val="en-GB" w:eastAsia="en-US"/>
        </w:rPr>
        <w:t>)</w:t>
      </w:r>
      <w:r w:rsidR="00B1332E" w:rsidRPr="00B1332E">
        <w:rPr>
          <w:lang w:val="en-GB" w:eastAsia="en-US"/>
        </w:rPr>
        <w:t xml:space="preserve">, it </w:t>
      </w:r>
      <w:r w:rsidRPr="00B1332E">
        <w:rPr>
          <w:lang w:val="en-GB" w:eastAsia="en-US"/>
        </w:rPr>
        <w:t xml:space="preserve">may also impact how an applicability rule </w:t>
      </w:r>
      <w:r w:rsidR="00B1332E" w:rsidRPr="00B1332E">
        <w:rPr>
          <w:lang w:val="en-GB" w:eastAsia="en-US"/>
        </w:rPr>
        <w:t>can</w:t>
      </w:r>
      <w:r w:rsidRPr="00B1332E">
        <w:rPr>
          <w:lang w:val="en-GB" w:eastAsia="en-US"/>
        </w:rPr>
        <w:t xml:space="preserve"> be applied.</w:t>
      </w:r>
      <w:r w:rsidR="00F9572E">
        <w:rPr>
          <w:lang w:val="en-GB" w:eastAsia="en-US"/>
        </w:rPr>
        <w:t xml:space="preserve"> </w:t>
      </w:r>
    </w:p>
    <w:p w14:paraId="054DCF74" w14:textId="1F6AF222" w:rsidR="008C5CAA" w:rsidRPr="000D45E2" w:rsidRDefault="008C5CAA" w:rsidP="007651B8">
      <w:pPr>
        <w:pStyle w:val="ListParagraph"/>
        <w:numPr>
          <w:ilvl w:val="0"/>
          <w:numId w:val="12"/>
        </w:numPr>
        <w:rPr>
          <w:lang w:val="en-GB" w:eastAsia="en-US"/>
        </w:rPr>
      </w:pPr>
      <w:r>
        <w:rPr>
          <w:lang w:val="en-GB" w:eastAsia="en-US"/>
        </w:rPr>
        <w:t xml:space="preserve">If we apply </w:t>
      </w:r>
      <w:r w:rsidR="00DB54B6">
        <w:rPr>
          <w:lang w:val="en-GB" w:eastAsia="en-US"/>
        </w:rPr>
        <w:t xml:space="preserve">an </w:t>
      </w:r>
      <w:r>
        <w:rPr>
          <w:lang w:val="en-GB" w:eastAsia="en-US"/>
        </w:rPr>
        <w:t xml:space="preserve">applicability rule, then we </w:t>
      </w:r>
      <w:proofErr w:type="gramStart"/>
      <w:r>
        <w:rPr>
          <w:lang w:val="en-GB" w:eastAsia="en-US"/>
        </w:rPr>
        <w:t>have to</w:t>
      </w:r>
      <w:proofErr w:type="gramEnd"/>
      <w:r>
        <w:rPr>
          <w:lang w:val="en-GB" w:eastAsia="en-US"/>
        </w:rPr>
        <w:t xml:space="preserve"> choose </w:t>
      </w:r>
      <w:r w:rsidR="00DB54B6">
        <w:rPr>
          <w:lang w:val="en-GB" w:eastAsia="en-US"/>
        </w:rPr>
        <w:t>the SNR of</w:t>
      </w:r>
      <w:r w:rsidR="00C46A4E">
        <w:rPr>
          <w:lang w:val="en-GB" w:eastAsia="en-US"/>
        </w:rPr>
        <w:t xml:space="preserve"> the</w:t>
      </w:r>
      <w:r w:rsidR="00DB54B6">
        <w:rPr>
          <w:lang w:val="en-GB" w:eastAsia="en-US"/>
        </w:rPr>
        <w:t xml:space="preserve"> </w:t>
      </w:r>
      <w:r>
        <w:rPr>
          <w:lang w:val="en-GB" w:eastAsia="en-US"/>
        </w:rPr>
        <w:t xml:space="preserve">FMCS </w:t>
      </w:r>
      <w:r w:rsidR="00DB54B6">
        <w:rPr>
          <w:lang w:val="en-GB" w:eastAsia="en-US"/>
        </w:rPr>
        <w:t xml:space="preserve">test </w:t>
      </w:r>
      <w:r>
        <w:rPr>
          <w:lang w:val="en-GB" w:eastAsia="en-US"/>
        </w:rPr>
        <w:t xml:space="preserve">for </w:t>
      </w:r>
      <w:r w:rsidR="00DB54B6">
        <w:rPr>
          <w:lang w:val="en-GB" w:eastAsia="en-US"/>
        </w:rPr>
        <w:t xml:space="preserve">the </w:t>
      </w:r>
      <w:r>
        <w:rPr>
          <w:lang w:val="en-GB" w:eastAsia="en-US"/>
        </w:rPr>
        <w:t>CQI test</w:t>
      </w:r>
      <w:r w:rsidR="001F30A4">
        <w:rPr>
          <w:lang w:val="en-GB" w:eastAsia="en-US"/>
        </w:rPr>
        <w:t>,</w:t>
      </w:r>
      <w:r>
        <w:rPr>
          <w:lang w:val="en-GB" w:eastAsia="en-US"/>
        </w:rPr>
        <w:t xml:space="preserve"> which could be too low</w:t>
      </w:r>
      <w:r w:rsidR="004111AD">
        <w:rPr>
          <w:lang w:val="en-GB" w:eastAsia="en-US"/>
        </w:rPr>
        <w:t xml:space="preserve"> SNR for CQI test.</w:t>
      </w:r>
    </w:p>
    <w:p w14:paraId="558D483C" w14:textId="77777777" w:rsidR="002F3C34" w:rsidRDefault="002F3C34" w:rsidP="002F3C34">
      <w:pPr>
        <w:pStyle w:val="Heading1"/>
        <w:rPr>
          <w:lang w:eastAsia="ja-JP" w:bidi="hi-IN"/>
        </w:rPr>
      </w:pPr>
      <w:r>
        <w:rPr>
          <w:lang w:val="sv-SE" w:eastAsia="ja-JP" w:bidi="hi-IN"/>
        </w:rPr>
        <w:t>Conclusion</w:t>
      </w:r>
    </w:p>
    <w:p w14:paraId="0FFEE24B" w14:textId="67CEDF7E" w:rsidR="002F3C34" w:rsidRDefault="00A2588E" w:rsidP="002F3C34">
      <w:pPr>
        <w:rPr>
          <w:lang w:val="en-US" w:eastAsia="ja-JP" w:bidi="hi-IN"/>
        </w:rPr>
      </w:pPr>
      <w:r>
        <w:rPr>
          <w:lang w:val="en-US" w:eastAsia="ja-JP" w:bidi="hi-IN"/>
        </w:rPr>
        <w:t>In this paper, we provide with our</w:t>
      </w:r>
      <w:r w:rsidR="00BE0050">
        <w:rPr>
          <w:lang w:val="en-US" w:eastAsia="ja-JP" w:bidi="hi-IN"/>
        </w:rPr>
        <w:t xml:space="preserve"> views on</w:t>
      </w:r>
      <w:r w:rsidR="002F3C34" w:rsidRPr="002F3C34">
        <w:rPr>
          <w:lang w:val="en-US" w:eastAsia="ja-JP" w:bidi="hi-IN"/>
        </w:rPr>
        <w:t xml:space="preserve"> </w:t>
      </w:r>
      <w:r>
        <w:rPr>
          <w:lang w:val="en-US" w:eastAsia="ja-JP" w:bidi="hi-IN"/>
        </w:rPr>
        <w:t xml:space="preserve">the remaining open issues on </w:t>
      </w:r>
      <w:r w:rsidR="002F3C34" w:rsidRPr="002F3C34">
        <w:rPr>
          <w:lang w:val="en-US" w:eastAsia="ja-JP" w:bidi="hi-IN"/>
        </w:rPr>
        <w:t>URLLC UE CQI reporting tests for CQI table 3.</w:t>
      </w:r>
      <w:r>
        <w:rPr>
          <w:lang w:val="en-US" w:eastAsia="ja-JP" w:bidi="hi-IN"/>
        </w:rPr>
        <w:t xml:space="preserve"> Our observations and proposals are summarized as below:</w:t>
      </w:r>
    </w:p>
    <w:p w14:paraId="50F83DF0" w14:textId="7DE1094B" w:rsidR="0003326C" w:rsidRDefault="0003326C" w:rsidP="0003326C">
      <w:pPr>
        <w:rPr>
          <w:b/>
          <w:bCs/>
          <w:lang w:val="en-GB" w:eastAsia="en-US"/>
        </w:rPr>
      </w:pPr>
      <w:r w:rsidRPr="000A47A2">
        <w:rPr>
          <w:b/>
          <w:bCs/>
          <w:lang w:val="en-GB" w:eastAsia="en-US"/>
        </w:rPr>
        <w:t xml:space="preserve">Observation 1: The SNR boost of 0.5dB may </w:t>
      </w:r>
      <w:r>
        <w:rPr>
          <w:b/>
          <w:bCs/>
          <w:lang w:val="en-GB" w:eastAsia="en-US"/>
        </w:rPr>
        <w:t xml:space="preserve">lead to a false fail </w:t>
      </w:r>
      <w:r w:rsidRPr="000A47A2">
        <w:rPr>
          <w:b/>
          <w:bCs/>
          <w:lang w:val="en-GB" w:eastAsia="en-US"/>
        </w:rPr>
        <w:t>and doesn’t necessarily reduce the testing time.</w:t>
      </w:r>
    </w:p>
    <w:p w14:paraId="1C315650" w14:textId="77777777" w:rsidR="0040510F" w:rsidRDefault="0040510F" w:rsidP="0040510F">
      <w:pPr>
        <w:rPr>
          <w:b/>
          <w:bCs/>
          <w:lang w:val="en-US"/>
        </w:rPr>
      </w:pPr>
      <w:r>
        <w:rPr>
          <w:b/>
          <w:bCs/>
          <w:lang w:val="en-US"/>
        </w:rPr>
        <w:t xml:space="preserve">Observation 2: The use of </w:t>
      </w:r>
      <w:r w:rsidRPr="00CD7F57">
        <w:rPr>
          <w:b/>
          <w:bCs/>
          <w:lang w:val="en-US"/>
        </w:rPr>
        <w:t xml:space="preserve">two SNR points </w:t>
      </w:r>
      <w:r>
        <w:rPr>
          <w:b/>
          <w:bCs/>
          <w:lang w:val="en-US"/>
        </w:rPr>
        <w:t>specified in the CQI reporting test is likely to</w:t>
      </w:r>
      <w:r w:rsidRPr="00CD7F57">
        <w:rPr>
          <w:b/>
          <w:bCs/>
          <w:lang w:val="en-US"/>
        </w:rPr>
        <w:t xml:space="preserve"> mitigate </w:t>
      </w:r>
      <w:r>
        <w:rPr>
          <w:b/>
          <w:bCs/>
          <w:lang w:val="en-US"/>
        </w:rPr>
        <w:t xml:space="preserve">the risk of </w:t>
      </w:r>
      <w:r w:rsidRPr="00CD7F57">
        <w:rPr>
          <w:b/>
          <w:bCs/>
          <w:lang w:val="en-US"/>
        </w:rPr>
        <w:t xml:space="preserve">long tests, but do not </w:t>
      </w:r>
      <w:r>
        <w:rPr>
          <w:b/>
          <w:bCs/>
          <w:lang w:val="en-US"/>
        </w:rPr>
        <w:t xml:space="preserve">totally </w:t>
      </w:r>
      <w:r w:rsidRPr="00CD7F57">
        <w:rPr>
          <w:b/>
          <w:bCs/>
          <w:lang w:val="en-US"/>
        </w:rPr>
        <w:t>guarantee no long tests.</w:t>
      </w:r>
    </w:p>
    <w:p w14:paraId="3E958DAA" w14:textId="1032C94B" w:rsidR="0003326C" w:rsidRDefault="0003326C" w:rsidP="0003326C">
      <w:pPr>
        <w:rPr>
          <w:b/>
          <w:bCs/>
          <w:lang w:val="en-US"/>
        </w:rPr>
      </w:pPr>
      <w:r>
        <w:rPr>
          <w:b/>
          <w:bCs/>
          <w:lang w:val="en-US"/>
        </w:rPr>
        <w:t xml:space="preserve">Observation </w:t>
      </w:r>
      <w:r w:rsidR="00C46A4E">
        <w:rPr>
          <w:b/>
          <w:bCs/>
          <w:lang w:val="en-US"/>
        </w:rPr>
        <w:t>3</w:t>
      </w:r>
      <w:r>
        <w:rPr>
          <w:b/>
          <w:bCs/>
          <w:lang w:val="en-US"/>
        </w:rPr>
        <w:t>: A lower confidence level (compared to FMCS testing) is acceptable for CQI testing.</w:t>
      </w:r>
    </w:p>
    <w:p w14:paraId="48D4057C" w14:textId="003BDDA2" w:rsidR="0003326C" w:rsidRPr="0003326C" w:rsidRDefault="0003326C" w:rsidP="0003326C">
      <w:pPr>
        <w:pStyle w:val="BodyText"/>
        <w:rPr>
          <w:b/>
          <w:bCs/>
          <w:lang w:val="en-US"/>
        </w:rPr>
      </w:pPr>
      <w:r>
        <w:rPr>
          <w:b/>
          <w:bCs/>
          <w:lang w:val="en-US"/>
        </w:rPr>
        <w:t xml:space="preserve">Proposal 1: </w:t>
      </w:r>
      <w:r w:rsidR="002F5498">
        <w:rPr>
          <w:b/>
          <w:bCs/>
          <w:lang w:val="en-US"/>
        </w:rPr>
        <w:t>C</w:t>
      </w:r>
      <w:r>
        <w:rPr>
          <w:b/>
          <w:bCs/>
          <w:lang w:val="en-US"/>
        </w:rPr>
        <w:t>onsider a confidence level down to 99% to reduce test time.</w:t>
      </w:r>
    </w:p>
    <w:p w14:paraId="403C0F11" w14:textId="77777777" w:rsidR="002F3C34" w:rsidRPr="00146B4F" w:rsidRDefault="002F3C34" w:rsidP="002F3C34">
      <w:pPr>
        <w:pStyle w:val="Heading1"/>
        <w:numPr>
          <w:ilvl w:val="0"/>
          <w:numId w:val="0"/>
        </w:numPr>
        <w:tabs>
          <w:tab w:val="clear" w:pos="567"/>
          <w:tab w:val="left" w:pos="0"/>
        </w:tabs>
      </w:pPr>
      <w:r w:rsidRPr="00146B4F">
        <w:lastRenderedPageBreak/>
        <w:t>References</w:t>
      </w:r>
    </w:p>
    <w:p w14:paraId="6049F201" w14:textId="687D012F" w:rsidR="001A4829" w:rsidRDefault="002F3C34" w:rsidP="003F1E04">
      <w:pPr>
        <w:widowControl w:val="0"/>
        <w:numPr>
          <w:ilvl w:val="0"/>
          <w:numId w:val="5"/>
        </w:numPr>
        <w:spacing w:before="120" w:after="120" w:line="240" w:lineRule="auto"/>
        <w:jc w:val="both"/>
        <w:rPr>
          <w:lang w:val="en-US"/>
        </w:rPr>
      </w:pPr>
      <w:bookmarkStart w:id="2" w:name="_Ref36888301"/>
      <w:bookmarkStart w:id="3" w:name="_Ref30149620"/>
      <w:r w:rsidRPr="00D817E5">
        <w:rPr>
          <w:lang w:val="en-US"/>
        </w:rPr>
        <w:t>R4-</w:t>
      </w:r>
      <w:r w:rsidR="003F1E04" w:rsidRPr="003F1E04">
        <w:rPr>
          <w:lang w:val="en-US"/>
        </w:rPr>
        <w:t xml:space="preserve"> 2017674</w:t>
      </w:r>
      <w:r w:rsidRPr="00906FEA">
        <w:rPr>
          <w:lang w:val="en-US"/>
        </w:rPr>
        <w:t>, “W</w:t>
      </w:r>
      <w:r w:rsidR="003F1E04">
        <w:rPr>
          <w:rFonts w:hint="eastAsia"/>
          <w:lang w:val="en-US"/>
        </w:rPr>
        <w:t>F</w:t>
      </w:r>
      <w:r w:rsidRPr="002F3C34">
        <w:rPr>
          <w:lang w:val="en-US"/>
        </w:rPr>
        <w:t xml:space="preserve"> on ultra-low BLER requirements”, </w:t>
      </w:r>
      <w:bookmarkEnd w:id="2"/>
      <w:bookmarkEnd w:id="3"/>
      <w:r>
        <w:rPr>
          <w:lang w:val="en-US"/>
        </w:rPr>
        <w:t>Ericsson</w:t>
      </w:r>
    </w:p>
    <w:p w14:paraId="1EA364C2" w14:textId="1FA7DA69" w:rsidR="002A0585" w:rsidRPr="00AE01C3" w:rsidRDefault="002A0585" w:rsidP="002A0585">
      <w:pPr>
        <w:pStyle w:val="Reference"/>
        <w:numPr>
          <w:ilvl w:val="0"/>
          <w:numId w:val="5"/>
        </w:numPr>
        <w:rPr>
          <w:lang w:val="en-US"/>
        </w:rPr>
      </w:pPr>
      <w:bookmarkStart w:id="4" w:name="_Ref174151459"/>
      <w:bookmarkStart w:id="5" w:name="_Ref189809556"/>
      <w:r w:rsidRPr="00AE01C3">
        <w:rPr>
          <w:lang w:val="en-US"/>
        </w:rPr>
        <w:t>Ericsson, “Simulation results on URLLC UE CQI reporting requirements for CQI table 3”,</w:t>
      </w:r>
      <w:bookmarkEnd w:id="4"/>
      <w:r w:rsidRPr="00AE01C3">
        <w:rPr>
          <w:lang w:val="en-US"/>
        </w:rPr>
        <w:t xml:space="preserve"> R4-</w:t>
      </w:r>
      <w:r w:rsidR="00AE01C3" w:rsidRPr="00AE01C3">
        <w:rPr>
          <w:lang w:val="en-US"/>
        </w:rPr>
        <w:t>210211</w:t>
      </w:r>
      <w:r w:rsidR="00035BDC">
        <w:rPr>
          <w:lang w:val="en-US"/>
        </w:rPr>
        <w:t>8</w:t>
      </w:r>
      <w:bookmarkStart w:id="6" w:name="_GoBack"/>
      <w:bookmarkEnd w:id="6"/>
      <w:r w:rsidRPr="00AE01C3">
        <w:rPr>
          <w:lang w:val="en-US"/>
        </w:rPr>
        <w:t>, RAN4#9</w:t>
      </w:r>
      <w:r w:rsidR="00EB2545" w:rsidRPr="00AE01C3">
        <w:rPr>
          <w:lang w:val="en-US"/>
        </w:rPr>
        <w:t>8</w:t>
      </w:r>
      <w:r w:rsidRPr="00AE01C3">
        <w:rPr>
          <w:lang w:val="en-US"/>
        </w:rPr>
        <w:t xml:space="preserve">-e, </w:t>
      </w:r>
      <w:bookmarkEnd w:id="5"/>
      <w:r w:rsidR="00EB2545" w:rsidRPr="00AE01C3">
        <w:rPr>
          <w:lang w:val="en-US"/>
        </w:rPr>
        <w:t>January</w:t>
      </w:r>
      <w:r w:rsidRPr="00AE01C3">
        <w:rPr>
          <w:lang w:val="en-US"/>
        </w:rPr>
        <w:t xml:space="preserve"> 202</w:t>
      </w:r>
      <w:r w:rsidR="00EB2545" w:rsidRPr="00AE01C3">
        <w:rPr>
          <w:lang w:val="en-US"/>
        </w:rPr>
        <w:t>1</w:t>
      </w:r>
    </w:p>
    <w:sectPr w:rsidR="002A0585" w:rsidRPr="00AE01C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B7E88"/>
    <w:multiLevelType w:val="hybridMultilevel"/>
    <w:tmpl w:val="8FFC17CE"/>
    <w:lvl w:ilvl="0" w:tplc="FEC0D590">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 w15:restartNumberingAfterBreak="0">
    <w:nsid w:val="0A366495"/>
    <w:multiLevelType w:val="hybridMultilevel"/>
    <w:tmpl w:val="DEB42E7C"/>
    <w:lvl w:ilvl="0" w:tplc="A2785C50">
      <w:start w:val="1"/>
      <w:numFmt w:val="decimal"/>
      <w:lvlText w:val="%1)"/>
      <w:lvlJc w:val="left"/>
      <w:pPr>
        <w:ind w:left="720" w:hanging="360"/>
      </w:pPr>
      <w:rPr>
        <w:rFonts w:asciiTheme="minorHAnsi" w:eastAsiaTheme="minorEastAsia" w:hAnsiTheme="minorHAnsi" w:cstheme="minorBidi"/>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8DD6351"/>
    <w:multiLevelType w:val="multilevel"/>
    <w:tmpl w:val="630669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BC137A1"/>
    <w:multiLevelType w:val="hybridMultilevel"/>
    <w:tmpl w:val="BF84E41A"/>
    <w:lvl w:ilvl="0" w:tplc="395E3962">
      <w:start w:val="1"/>
      <w:numFmt w:val="bullet"/>
      <w:lvlText w:val="•"/>
      <w:lvlJc w:val="left"/>
      <w:pPr>
        <w:tabs>
          <w:tab w:val="num" w:pos="648"/>
        </w:tabs>
        <w:ind w:left="648" w:hanging="360"/>
      </w:pPr>
      <w:rPr>
        <w:rFonts w:ascii="Arial" w:hAnsi="Arial" w:hint="default"/>
      </w:rPr>
    </w:lvl>
    <w:lvl w:ilvl="1" w:tplc="F48080C4">
      <w:start w:val="142"/>
      <w:numFmt w:val="bullet"/>
      <w:lvlText w:val="–"/>
      <w:lvlJc w:val="left"/>
      <w:pPr>
        <w:tabs>
          <w:tab w:val="num" w:pos="1368"/>
        </w:tabs>
        <w:ind w:left="1368" w:hanging="360"/>
      </w:pPr>
      <w:rPr>
        <w:rFonts w:ascii="Arial" w:hAnsi="Arial" w:hint="default"/>
      </w:rPr>
    </w:lvl>
    <w:lvl w:ilvl="2" w:tplc="70F02B5E">
      <w:start w:val="1"/>
      <w:numFmt w:val="bullet"/>
      <w:lvlText w:val="•"/>
      <w:lvlJc w:val="left"/>
      <w:pPr>
        <w:tabs>
          <w:tab w:val="num" w:pos="2088"/>
        </w:tabs>
        <w:ind w:left="2088" w:hanging="360"/>
      </w:pPr>
      <w:rPr>
        <w:rFonts w:ascii="Arial" w:hAnsi="Arial" w:hint="default"/>
      </w:rPr>
    </w:lvl>
    <w:lvl w:ilvl="3" w:tplc="440874BA">
      <w:start w:val="1"/>
      <w:numFmt w:val="bullet"/>
      <w:lvlText w:val="•"/>
      <w:lvlJc w:val="left"/>
      <w:pPr>
        <w:tabs>
          <w:tab w:val="num" w:pos="2808"/>
        </w:tabs>
        <w:ind w:left="2808" w:hanging="360"/>
      </w:pPr>
      <w:rPr>
        <w:rFonts w:ascii="Arial" w:hAnsi="Arial" w:hint="default"/>
      </w:rPr>
    </w:lvl>
    <w:lvl w:ilvl="4" w:tplc="6DBE88A4" w:tentative="1">
      <w:start w:val="1"/>
      <w:numFmt w:val="bullet"/>
      <w:lvlText w:val="•"/>
      <w:lvlJc w:val="left"/>
      <w:pPr>
        <w:tabs>
          <w:tab w:val="num" w:pos="3528"/>
        </w:tabs>
        <w:ind w:left="3528" w:hanging="360"/>
      </w:pPr>
      <w:rPr>
        <w:rFonts w:ascii="Arial" w:hAnsi="Arial" w:hint="default"/>
      </w:rPr>
    </w:lvl>
    <w:lvl w:ilvl="5" w:tplc="9D488002" w:tentative="1">
      <w:start w:val="1"/>
      <w:numFmt w:val="bullet"/>
      <w:lvlText w:val="•"/>
      <w:lvlJc w:val="left"/>
      <w:pPr>
        <w:tabs>
          <w:tab w:val="num" w:pos="4248"/>
        </w:tabs>
        <w:ind w:left="4248" w:hanging="360"/>
      </w:pPr>
      <w:rPr>
        <w:rFonts w:ascii="Arial" w:hAnsi="Arial" w:hint="default"/>
      </w:rPr>
    </w:lvl>
    <w:lvl w:ilvl="6" w:tplc="2DA21AB2" w:tentative="1">
      <w:start w:val="1"/>
      <w:numFmt w:val="bullet"/>
      <w:lvlText w:val="•"/>
      <w:lvlJc w:val="left"/>
      <w:pPr>
        <w:tabs>
          <w:tab w:val="num" w:pos="4968"/>
        </w:tabs>
        <w:ind w:left="4968" w:hanging="360"/>
      </w:pPr>
      <w:rPr>
        <w:rFonts w:ascii="Arial" w:hAnsi="Arial" w:hint="default"/>
      </w:rPr>
    </w:lvl>
    <w:lvl w:ilvl="7" w:tplc="950ED0C0" w:tentative="1">
      <w:start w:val="1"/>
      <w:numFmt w:val="bullet"/>
      <w:lvlText w:val="•"/>
      <w:lvlJc w:val="left"/>
      <w:pPr>
        <w:tabs>
          <w:tab w:val="num" w:pos="5688"/>
        </w:tabs>
        <w:ind w:left="5688" w:hanging="360"/>
      </w:pPr>
      <w:rPr>
        <w:rFonts w:ascii="Arial" w:hAnsi="Arial" w:hint="default"/>
      </w:rPr>
    </w:lvl>
    <w:lvl w:ilvl="8" w:tplc="FD02E9A6" w:tentative="1">
      <w:start w:val="1"/>
      <w:numFmt w:val="bullet"/>
      <w:lvlText w:val="•"/>
      <w:lvlJc w:val="left"/>
      <w:pPr>
        <w:tabs>
          <w:tab w:val="num" w:pos="6408"/>
        </w:tabs>
        <w:ind w:left="6408" w:hanging="360"/>
      </w:pPr>
      <w:rPr>
        <w:rFonts w:ascii="Arial" w:hAnsi="Arial" w:hint="default"/>
      </w:rPr>
    </w:lvl>
  </w:abstractNum>
  <w:abstractNum w:abstractNumId="5" w15:restartNumberingAfterBreak="0">
    <w:nsid w:val="2CC7125C"/>
    <w:multiLevelType w:val="hybridMultilevel"/>
    <w:tmpl w:val="24D0B6C8"/>
    <w:lvl w:ilvl="0" w:tplc="BF34C3C6">
      <w:start w:val="1"/>
      <w:numFmt w:val="bullet"/>
      <w:pStyle w:val="Bulletedo1"/>
      <w:lvlText w:val=""/>
      <w:lvlJc w:val="left"/>
      <w:pPr>
        <w:tabs>
          <w:tab w:val="num" w:pos="360"/>
        </w:tabs>
        <w:ind w:left="360" w:hanging="360"/>
      </w:pPr>
      <w:rPr>
        <w:rFonts w:ascii="Symbol" w:hAnsi="Symbol" w:hint="default"/>
      </w:rPr>
    </w:lvl>
    <w:lvl w:ilvl="1" w:tplc="1960E6F8">
      <w:numFmt w:val="decimal"/>
      <w:lvlText w:val=""/>
      <w:lvlJc w:val="left"/>
    </w:lvl>
    <w:lvl w:ilvl="2" w:tplc="397EF5C4">
      <w:numFmt w:val="decimal"/>
      <w:lvlText w:val=""/>
      <w:lvlJc w:val="left"/>
    </w:lvl>
    <w:lvl w:ilvl="3" w:tplc="29FC2616">
      <w:numFmt w:val="decimal"/>
      <w:lvlText w:val=""/>
      <w:lvlJc w:val="left"/>
    </w:lvl>
    <w:lvl w:ilvl="4" w:tplc="8156435C">
      <w:numFmt w:val="decimal"/>
      <w:lvlText w:val=""/>
      <w:lvlJc w:val="left"/>
    </w:lvl>
    <w:lvl w:ilvl="5" w:tplc="813E870C">
      <w:numFmt w:val="decimal"/>
      <w:lvlText w:val=""/>
      <w:lvlJc w:val="left"/>
    </w:lvl>
    <w:lvl w:ilvl="6" w:tplc="723CCD5C">
      <w:numFmt w:val="decimal"/>
      <w:lvlText w:val=""/>
      <w:lvlJc w:val="left"/>
    </w:lvl>
    <w:lvl w:ilvl="7" w:tplc="C9929844">
      <w:numFmt w:val="decimal"/>
      <w:lvlText w:val=""/>
      <w:lvlJc w:val="left"/>
    </w:lvl>
    <w:lvl w:ilvl="8" w:tplc="FC669C6E">
      <w:numFmt w:val="decimal"/>
      <w:lvlText w:val=""/>
      <w:lvlJc w:val="left"/>
    </w:lvl>
  </w:abstractNum>
  <w:abstractNum w:abstractNumId="6" w15:restartNumberingAfterBreak="0">
    <w:nsid w:val="32B45140"/>
    <w:multiLevelType w:val="hybridMultilevel"/>
    <w:tmpl w:val="B9E28FF0"/>
    <w:lvl w:ilvl="0" w:tplc="7B9ED74A">
      <w:start w:val="1"/>
      <w:numFmt w:val="bullet"/>
      <w:lvlText w:val="•"/>
      <w:lvlJc w:val="left"/>
      <w:pPr>
        <w:tabs>
          <w:tab w:val="num" w:pos="720"/>
        </w:tabs>
        <w:ind w:left="720" w:hanging="360"/>
      </w:pPr>
      <w:rPr>
        <w:rFonts w:ascii="Arial" w:hAnsi="Arial" w:hint="default"/>
      </w:rPr>
    </w:lvl>
    <w:lvl w:ilvl="1" w:tplc="CC1A9548">
      <w:start w:val="142"/>
      <w:numFmt w:val="bullet"/>
      <w:lvlText w:val="–"/>
      <w:lvlJc w:val="left"/>
      <w:pPr>
        <w:tabs>
          <w:tab w:val="num" w:pos="1440"/>
        </w:tabs>
        <w:ind w:left="1440" w:hanging="360"/>
      </w:pPr>
      <w:rPr>
        <w:rFonts w:ascii="Arial" w:hAnsi="Arial" w:hint="default"/>
      </w:rPr>
    </w:lvl>
    <w:lvl w:ilvl="2" w:tplc="5ABC53EC">
      <w:start w:val="142"/>
      <w:numFmt w:val="bullet"/>
      <w:lvlText w:val="•"/>
      <w:lvlJc w:val="left"/>
      <w:pPr>
        <w:tabs>
          <w:tab w:val="num" w:pos="2160"/>
        </w:tabs>
        <w:ind w:left="2160" w:hanging="360"/>
      </w:pPr>
      <w:rPr>
        <w:rFonts w:ascii="Arial" w:hAnsi="Arial" w:hint="default"/>
      </w:rPr>
    </w:lvl>
    <w:lvl w:ilvl="3" w:tplc="ED903BEC">
      <w:start w:val="1"/>
      <w:numFmt w:val="bullet"/>
      <w:lvlText w:val="•"/>
      <w:lvlJc w:val="left"/>
      <w:pPr>
        <w:tabs>
          <w:tab w:val="num" w:pos="2880"/>
        </w:tabs>
        <w:ind w:left="2880" w:hanging="360"/>
      </w:pPr>
      <w:rPr>
        <w:rFonts w:ascii="Arial" w:hAnsi="Arial" w:hint="default"/>
      </w:rPr>
    </w:lvl>
    <w:lvl w:ilvl="4" w:tplc="57EE9A16" w:tentative="1">
      <w:start w:val="1"/>
      <w:numFmt w:val="bullet"/>
      <w:lvlText w:val="•"/>
      <w:lvlJc w:val="left"/>
      <w:pPr>
        <w:tabs>
          <w:tab w:val="num" w:pos="3600"/>
        </w:tabs>
        <w:ind w:left="3600" w:hanging="360"/>
      </w:pPr>
      <w:rPr>
        <w:rFonts w:ascii="Arial" w:hAnsi="Arial" w:hint="default"/>
      </w:rPr>
    </w:lvl>
    <w:lvl w:ilvl="5" w:tplc="DE5AC2F2" w:tentative="1">
      <w:start w:val="1"/>
      <w:numFmt w:val="bullet"/>
      <w:lvlText w:val="•"/>
      <w:lvlJc w:val="left"/>
      <w:pPr>
        <w:tabs>
          <w:tab w:val="num" w:pos="4320"/>
        </w:tabs>
        <w:ind w:left="4320" w:hanging="360"/>
      </w:pPr>
      <w:rPr>
        <w:rFonts w:ascii="Arial" w:hAnsi="Arial" w:hint="default"/>
      </w:rPr>
    </w:lvl>
    <w:lvl w:ilvl="6" w:tplc="776601CE" w:tentative="1">
      <w:start w:val="1"/>
      <w:numFmt w:val="bullet"/>
      <w:lvlText w:val="•"/>
      <w:lvlJc w:val="left"/>
      <w:pPr>
        <w:tabs>
          <w:tab w:val="num" w:pos="5040"/>
        </w:tabs>
        <w:ind w:left="5040" w:hanging="360"/>
      </w:pPr>
      <w:rPr>
        <w:rFonts w:ascii="Arial" w:hAnsi="Arial" w:hint="default"/>
      </w:rPr>
    </w:lvl>
    <w:lvl w:ilvl="7" w:tplc="9386F53A" w:tentative="1">
      <w:start w:val="1"/>
      <w:numFmt w:val="bullet"/>
      <w:lvlText w:val="•"/>
      <w:lvlJc w:val="left"/>
      <w:pPr>
        <w:tabs>
          <w:tab w:val="num" w:pos="5760"/>
        </w:tabs>
        <w:ind w:left="5760" w:hanging="360"/>
      </w:pPr>
      <w:rPr>
        <w:rFonts w:ascii="Arial" w:hAnsi="Arial" w:hint="default"/>
      </w:rPr>
    </w:lvl>
    <w:lvl w:ilvl="8" w:tplc="4B44E2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DA348B9"/>
    <w:multiLevelType w:val="hybridMultilevel"/>
    <w:tmpl w:val="C53AD5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837140"/>
    <w:multiLevelType w:val="hybridMultilevel"/>
    <w:tmpl w:val="D0C6C7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4FE411D"/>
    <w:multiLevelType w:val="hybridMultilevel"/>
    <w:tmpl w:val="7AE040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0A94687"/>
    <w:multiLevelType w:val="multilevel"/>
    <w:tmpl w:val="57D6361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1"/>
  </w:num>
  <w:num w:numId="2">
    <w:abstractNumId w:val="4"/>
  </w:num>
  <w:num w:numId="3">
    <w:abstractNumId w:val="6"/>
  </w:num>
  <w:num w:numId="4">
    <w:abstractNumId w:val="5"/>
  </w:num>
  <w:num w:numId="5">
    <w:abstractNumId w:val="2"/>
  </w:num>
  <w:num w:numId="6">
    <w:abstractNumId w:val="1"/>
  </w:num>
  <w:num w:numId="7">
    <w:abstractNumId w:val="3"/>
  </w:num>
  <w:num w:numId="8">
    <w:abstractNumId w:val="0"/>
  </w:num>
  <w:num w:numId="9">
    <w:abstractNumId w:val="7"/>
  </w:num>
  <w:num w:numId="10">
    <w:abstractNumId w:val="8"/>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829"/>
    <w:rsid w:val="00011FA8"/>
    <w:rsid w:val="00027D2E"/>
    <w:rsid w:val="000322A6"/>
    <w:rsid w:val="0003326C"/>
    <w:rsid w:val="00035BDC"/>
    <w:rsid w:val="00036239"/>
    <w:rsid w:val="00043F35"/>
    <w:rsid w:val="000607D7"/>
    <w:rsid w:val="00060A64"/>
    <w:rsid w:val="000743A0"/>
    <w:rsid w:val="0008525D"/>
    <w:rsid w:val="000A47A2"/>
    <w:rsid w:val="000D10DD"/>
    <w:rsid w:val="000D45E2"/>
    <w:rsid w:val="000E5E8E"/>
    <w:rsid w:val="000E6B16"/>
    <w:rsid w:val="00101054"/>
    <w:rsid w:val="0010114F"/>
    <w:rsid w:val="00110658"/>
    <w:rsid w:val="00131A41"/>
    <w:rsid w:val="00131B6F"/>
    <w:rsid w:val="001465EB"/>
    <w:rsid w:val="00150565"/>
    <w:rsid w:val="00171C3C"/>
    <w:rsid w:val="00180626"/>
    <w:rsid w:val="001A4829"/>
    <w:rsid w:val="001C13A1"/>
    <w:rsid w:val="001D0FBA"/>
    <w:rsid w:val="001F30A4"/>
    <w:rsid w:val="002133F0"/>
    <w:rsid w:val="00257FC2"/>
    <w:rsid w:val="00264EF0"/>
    <w:rsid w:val="002755BC"/>
    <w:rsid w:val="002A0585"/>
    <w:rsid w:val="002C29A7"/>
    <w:rsid w:val="002C4230"/>
    <w:rsid w:val="002C6213"/>
    <w:rsid w:val="002E38FC"/>
    <w:rsid w:val="002F3C34"/>
    <w:rsid w:val="002F5498"/>
    <w:rsid w:val="00316061"/>
    <w:rsid w:val="00325AD7"/>
    <w:rsid w:val="003347B8"/>
    <w:rsid w:val="00350912"/>
    <w:rsid w:val="0036380B"/>
    <w:rsid w:val="0038383C"/>
    <w:rsid w:val="00394248"/>
    <w:rsid w:val="003A093C"/>
    <w:rsid w:val="003B39E8"/>
    <w:rsid w:val="003B783D"/>
    <w:rsid w:val="003C7771"/>
    <w:rsid w:val="003D69D7"/>
    <w:rsid w:val="003E6120"/>
    <w:rsid w:val="003F1B0D"/>
    <w:rsid w:val="003F1E04"/>
    <w:rsid w:val="003F4BBC"/>
    <w:rsid w:val="0040510F"/>
    <w:rsid w:val="00406610"/>
    <w:rsid w:val="004111AD"/>
    <w:rsid w:val="00413E9A"/>
    <w:rsid w:val="00415555"/>
    <w:rsid w:val="00415E3B"/>
    <w:rsid w:val="00426AF7"/>
    <w:rsid w:val="00437F4A"/>
    <w:rsid w:val="004448AF"/>
    <w:rsid w:val="00453619"/>
    <w:rsid w:val="00455D95"/>
    <w:rsid w:val="00481B44"/>
    <w:rsid w:val="00486A37"/>
    <w:rsid w:val="00490ADA"/>
    <w:rsid w:val="00495F8E"/>
    <w:rsid w:val="004972CC"/>
    <w:rsid w:val="004A5115"/>
    <w:rsid w:val="004B06A5"/>
    <w:rsid w:val="004B79F0"/>
    <w:rsid w:val="004D5954"/>
    <w:rsid w:val="004D670F"/>
    <w:rsid w:val="004E4806"/>
    <w:rsid w:val="004F0972"/>
    <w:rsid w:val="004F70A9"/>
    <w:rsid w:val="005031C4"/>
    <w:rsid w:val="0050636D"/>
    <w:rsid w:val="005265B5"/>
    <w:rsid w:val="00534393"/>
    <w:rsid w:val="0053688F"/>
    <w:rsid w:val="005536B7"/>
    <w:rsid w:val="00562992"/>
    <w:rsid w:val="005641FC"/>
    <w:rsid w:val="00566628"/>
    <w:rsid w:val="00572B5D"/>
    <w:rsid w:val="005977E8"/>
    <w:rsid w:val="005A56BA"/>
    <w:rsid w:val="005B73CC"/>
    <w:rsid w:val="005F49C0"/>
    <w:rsid w:val="00640EC4"/>
    <w:rsid w:val="00640ED2"/>
    <w:rsid w:val="00651594"/>
    <w:rsid w:val="0066622D"/>
    <w:rsid w:val="00674868"/>
    <w:rsid w:val="0067519E"/>
    <w:rsid w:val="006805F2"/>
    <w:rsid w:val="006819F7"/>
    <w:rsid w:val="006A5299"/>
    <w:rsid w:val="006E7988"/>
    <w:rsid w:val="006F2C52"/>
    <w:rsid w:val="006F5194"/>
    <w:rsid w:val="006F5A97"/>
    <w:rsid w:val="006F6259"/>
    <w:rsid w:val="007171C0"/>
    <w:rsid w:val="007250EF"/>
    <w:rsid w:val="007308D0"/>
    <w:rsid w:val="00735021"/>
    <w:rsid w:val="0074171B"/>
    <w:rsid w:val="0075164B"/>
    <w:rsid w:val="00764CB5"/>
    <w:rsid w:val="007651B8"/>
    <w:rsid w:val="00771F2B"/>
    <w:rsid w:val="00771F5D"/>
    <w:rsid w:val="00775106"/>
    <w:rsid w:val="0078028C"/>
    <w:rsid w:val="007A3720"/>
    <w:rsid w:val="007A78CF"/>
    <w:rsid w:val="007C7A39"/>
    <w:rsid w:val="007E01E0"/>
    <w:rsid w:val="007E3FC0"/>
    <w:rsid w:val="007F402B"/>
    <w:rsid w:val="007F7FC6"/>
    <w:rsid w:val="0081209C"/>
    <w:rsid w:val="008364BE"/>
    <w:rsid w:val="008C5264"/>
    <w:rsid w:val="008C5CAA"/>
    <w:rsid w:val="008D1FB1"/>
    <w:rsid w:val="008D26A3"/>
    <w:rsid w:val="008E11E3"/>
    <w:rsid w:val="008F241F"/>
    <w:rsid w:val="008F4EEF"/>
    <w:rsid w:val="00906300"/>
    <w:rsid w:val="00906FEA"/>
    <w:rsid w:val="00910AC4"/>
    <w:rsid w:val="00915666"/>
    <w:rsid w:val="00941161"/>
    <w:rsid w:val="0094124B"/>
    <w:rsid w:val="009520F6"/>
    <w:rsid w:val="009646CB"/>
    <w:rsid w:val="00975FAD"/>
    <w:rsid w:val="009A3647"/>
    <w:rsid w:val="009A4892"/>
    <w:rsid w:val="009C7B56"/>
    <w:rsid w:val="009D0862"/>
    <w:rsid w:val="009D7A0D"/>
    <w:rsid w:val="009E6B03"/>
    <w:rsid w:val="009E7B4C"/>
    <w:rsid w:val="00A04DAA"/>
    <w:rsid w:val="00A1500B"/>
    <w:rsid w:val="00A20588"/>
    <w:rsid w:val="00A22764"/>
    <w:rsid w:val="00A2588E"/>
    <w:rsid w:val="00A6471A"/>
    <w:rsid w:val="00A72D0D"/>
    <w:rsid w:val="00A754BA"/>
    <w:rsid w:val="00A92D3F"/>
    <w:rsid w:val="00AA6304"/>
    <w:rsid w:val="00AA77D3"/>
    <w:rsid w:val="00AE01C3"/>
    <w:rsid w:val="00B04E1F"/>
    <w:rsid w:val="00B12BDD"/>
    <w:rsid w:val="00B1332E"/>
    <w:rsid w:val="00B15C3A"/>
    <w:rsid w:val="00B50993"/>
    <w:rsid w:val="00B55091"/>
    <w:rsid w:val="00B90872"/>
    <w:rsid w:val="00BB3389"/>
    <w:rsid w:val="00BD2A05"/>
    <w:rsid w:val="00BD6843"/>
    <w:rsid w:val="00BE0050"/>
    <w:rsid w:val="00BF5EA1"/>
    <w:rsid w:val="00C0522D"/>
    <w:rsid w:val="00C24A2F"/>
    <w:rsid w:val="00C34E10"/>
    <w:rsid w:val="00C4108C"/>
    <w:rsid w:val="00C4645D"/>
    <w:rsid w:val="00C46A4E"/>
    <w:rsid w:val="00C47001"/>
    <w:rsid w:val="00C55A59"/>
    <w:rsid w:val="00C94F5A"/>
    <w:rsid w:val="00CA35CE"/>
    <w:rsid w:val="00CA772F"/>
    <w:rsid w:val="00CB161A"/>
    <w:rsid w:val="00CB23A2"/>
    <w:rsid w:val="00CD3B21"/>
    <w:rsid w:val="00CD7F57"/>
    <w:rsid w:val="00CE3A12"/>
    <w:rsid w:val="00CF3E69"/>
    <w:rsid w:val="00D048BC"/>
    <w:rsid w:val="00D15CFF"/>
    <w:rsid w:val="00D40007"/>
    <w:rsid w:val="00D50602"/>
    <w:rsid w:val="00D5208C"/>
    <w:rsid w:val="00D659DE"/>
    <w:rsid w:val="00D76BD7"/>
    <w:rsid w:val="00D92B7E"/>
    <w:rsid w:val="00D938FD"/>
    <w:rsid w:val="00D956A7"/>
    <w:rsid w:val="00D960A4"/>
    <w:rsid w:val="00DB3999"/>
    <w:rsid w:val="00DB54B6"/>
    <w:rsid w:val="00DD3ACA"/>
    <w:rsid w:val="00DD493D"/>
    <w:rsid w:val="00E16862"/>
    <w:rsid w:val="00E37F35"/>
    <w:rsid w:val="00E4027F"/>
    <w:rsid w:val="00E418C9"/>
    <w:rsid w:val="00E66B2E"/>
    <w:rsid w:val="00E74929"/>
    <w:rsid w:val="00E87C7D"/>
    <w:rsid w:val="00E96274"/>
    <w:rsid w:val="00EA7A2B"/>
    <w:rsid w:val="00EB2545"/>
    <w:rsid w:val="00EC2CF6"/>
    <w:rsid w:val="00ED6EAE"/>
    <w:rsid w:val="00EE57F6"/>
    <w:rsid w:val="00F10561"/>
    <w:rsid w:val="00F900CD"/>
    <w:rsid w:val="00F93506"/>
    <w:rsid w:val="00F9572E"/>
    <w:rsid w:val="00F9642B"/>
    <w:rsid w:val="00FB027E"/>
    <w:rsid w:val="00FC37F3"/>
    <w:rsid w:val="00FC5D72"/>
    <w:rsid w:val="00FC6039"/>
    <w:rsid w:val="00FE7546"/>
    <w:rsid w:val="00FE7A5B"/>
    <w:rsid w:val="00FF0F7F"/>
    <w:rsid w:val="00FF755F"/>
    <w:rsid w:val="0559D397"/>
    <w:rsid w:val="05DD1934"/>
    <w:rsid w:val="74411ED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76E74"/>
  <w15:chartTrackingRefBased/>
  <w15:docId w15:val="{CE70AA24-3931-4F2D-8F58-43E365FFC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71C3C"/>
    <w:pPr>
      <w:keepNext/>
      <w:keepLines/>
      <w:numPr>
        <w:numId w:val="1"/>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71C3C"/>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171C3C"/>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171C3C"/>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171C3C"/>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171C3C"/>
    <w:pPr>
      <w:keepNext/>
      <w:keepLines/>
      <w:numPr>
        <w:ilvl w:val="5"/>
        <w:numId w:val="1"/>
      </w:numPr>
      <w:tabs>
        <w:tab w:val="left" w:pos="567"/>
      </w:tabs>
      <w:overflowPunct w:val="0"/>
      <w:autoSpaceDE w:val="0"/>
      <w:autoSpaceDN w:val="0"/>
      <w:adjustRightInd w:val="0"/>
      <w:spacing w:before="300" w:after="180" w:line="240" w:lineRule="auto"/>
      <w:jc w:val="both"/>
      <w:textAlignment w:val="baseline"/>
      <w:outlineLvl w:val="5"/>
    </w:pPr>
    <w:rPr>
      <w:rFonts w:ascii="Arial" w:eastAsia="Times New Roman" w:hAnsi="Arial" w:cs="Times New Roman"/>
      <w:sz w:val="20"/>
      <w:szCs w:val="20"/>
      <w:lang w:val="en-US" w:eastAsia="ja-JP" w:bidi="hi-IN"/>
    </w:rPr>
  </w:style>
  <w:style w:type="paragraph" w:styleId="Heading7">
    <w:name w:val="heading 7"/>
    <w:basedOn w:val="Normal"/>
    <w:next w:val="Normal"/>
    <w:link w:val="Heading7Char"/>
    <w:qFormat/>
    <w:rsid w:val="00171C3C"/>
    <w:pPr>
      <w:keepNext/>
      <w:keepLines/>
      <w:numPr>
        <w:ilvl w:val="6"/>
        <w:numId w:val="1"/>
      </w:numPr>
      <w:tabs>
        <w:tab w:val="left" w:pos="567"/>
      </w:tabs>
      <w:overflowPunct w:val="0"/>
      <w:autoSpaceDE w:val="0"/>
      <w:autoSpaceDN w:val="0"/>
      <w:adjustRightInd w:val="0"/>
      <w:spacing w:before="300" w:after="180" w:line="240" w:lineRule="auto"/>
      <w:jc w:val="both"/>
      <w:textAlignment w:val="baseline"/>
      <w:outlineLvl w:val="6"/>
    </w:pPr>
    <w:rPr>
      <w:rFonts w:ascii="Arial" w:eastAsia="Times New Roman" w:hAnsi="Arial" w:cs="Times New Roman"/>
      <w:sz w:val="20"/>
      <w:szCs w:val="20"/>
      <w:lang w:val="en-US" w:eastAsia="ja-JP" w:bidi="hi-IN"/>
    </w:rPr>
  </w:style>
  <w:style w:type="paragraph" w:styleId="Heading8">
    <w:name w:val="heading 8"/>
    <w:basedOn w:val="Heading1"/>
    <w:next w:val="Normal"/>
    <w:link w:val="Heading8Char"/>
    <w:qFormat/>
    <w:rsid w:val="00171C3C"/>
    <w:pPr>
      <w:numPr>
        <w:ilvl w:val="7"/>
      </w:numPr>
      <w:tabs>
        <w:tab w:val="num" w:pos="360"/>
      </w:tabs>
      <w:outlineLvl w:val="7"/>
    </w:pPr>
  </w:style>
  <w:style w:type="paragraph" w:styleId="Heading9">
    <w:name w:val="heading 9"/>
    <w:basedOn w:val="Heading8"/>
    <w:next w:val="Normal"/>
    <w:link w:val="Heading9Char"/>
    <w:qFormat/>
    <w:rsid w:val="00171C3C"/>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71C3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71C3C"/>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171C3C"/>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71C3C"/>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171C3C"/>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171C3C"/>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171C3C"/>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171C3C"/>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171C3C"/>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71C3C"/>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71C3C"/>
    <w:rPr>
      <w:rFonts w:ascii="Arial" w:eastAsia="SimSun" w:hAnsi="Arial" w:cs="Times New Roman"/>
      <w:b/>
      <w:noProof/>
      <w:sz w:val="18"/>
      <w:szCs w:val="20"/>
      <w:lang w:val="en-US" w:eastAsia="en-US"/>
    </w:rPr>
  </w:style>
  <w:style w:type="paragraph" w:customStyle="1" w:styleId="TAN">
    <w:name w:val="TAN"/>
    <w:basedOn w:val="Normal"/>
    <w:link w:val="TANChar"/>
    <w:qFormat/>
    <w:rsid w:val="00171C3C"/>
    <w:pPr>
      <w:keepNext/>
      <w:keepLines/>
      <w:overflowPunct w:val="0"/>
      <w:autoSpaceDE w:val="0"/>
      <w:autoSpaceDN w:val="0"/>
      <w:adjustRightInd w:val="0"/>
      <w:spacing w:before="120" w:after="0" w:line="240" w:lineRule="auto"/>
      <w:ind w:left="851" w:hanging="851"/>
      <w:textAlignment w:val="baseline"/>
    </w:pPr>
    <w:rPr>
      <w:rFonts w:ascii="Arial" w:eastAsia="SimSun" w:hAnsi="Arial" w:cs="Times New Roman"/>
      <w:sz w:val="18"/>
      <w:szCs w:val="20"/>
      <w:lang w:val="en-GB" w:eastAsia="en-US"/>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171C3C"/>
    <w:rPr>
      <w:rFonts w:ascii="Arial" w:eastAsia="SimSun" w:hAnsi="Arial" w:cs="Times New Roman"/>
      <w:sz w:val="36"/>
      <w:szCs w:val="20"/>
      <w:lang w:val="en-GB" w:eastAsia="en-US"/>
    </w:rPr>
  </w:style>
  <w:style w:type="character" w:customStyle="1" w:styleId="TANChar">
    <w:name w:val="TAN Char"/>
    <w:link w:val="TAN"/>
    <w:rsid w:val="00171C3C"/>
    <w:rPr>
      <w:rFonts w:ascii="Arial" w:eastAsia="SimSun" w:hAnsi="Arial" w:cs="Times New Roman"/>
      <w:sz w:val="18"/>
      <w:szCs w:val="20"/>
      <w:lang w:val="en-GB" w:eastAsia="en-US"/>
    </w:rPr>
  </w:style>
  <w:style w:type="paragraph" w:styleId="NormalWeb">
    <w:name w:val="Normal (Web)"/>
    <w:basedOn w:val="Normal"/>
    <w:uiPriority w:val="99"/>
    <w:semiHidden/>
    <w:unhideWhenUsed/>
    <w:rsid w:val="00171C3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71C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1C3C"/>
    <w:rPr>
      <w:rFonts w:ascii="Segoe UI" w:hAnsi="Segoe UI" w:cs="Segoe UI"/>
      <w:sz w:val="18"/>
      <w:szCs w:val="18"/>
    </w:rPr>
  </w:style>
  <w:style w:type="paragraph" w:customStyle="1" w:styleId="paragraph">
    <w:name w:val="paragraph"/>
    <w:basedOn w:val="Normal"/>
    <w:rsid w:val="00AA63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AA6304"/>
  </w:style>
  <w:style w:type="character" w:customStyle="1" w:styleId="eop">
    <w:name w:val="eop"/>
    <w:basedOn w:val="DefaultParagraphFont"/>
    <w:rsid w:val="00AA6304"/>
  </w:style>
  <w:style w:type="paragraph" w:styleId="Caption">
    <w:name w:val="caption"/>
    <w:aliases w:val="cap,cap Char,Caption Char1 Char,cap Char Char1,Caption Char Char1 Char,cap Char2,3GPP Caption Table,Ca"/>
    <w:basedOn w:val="Normal"/>
    <w:next w:val="Normal"/>
    <w:link w:val="CaptionChar"/>
    <w:qFormat/>
    <w:rsid w:val="002F3C34"/>
    <w:pPr>
      <w:keepNext/>
      <w:overflowPunct w:val="0"/>
      <w:autoSpaceDE w:val="0"/>
      <w:autoSpaceDN w:val="0"/>
      <w:adjustRightInd w:val="0"/>
      <w:spacing w:before="60" w:after="60" w:line="240" w:lineRule="auto"/>
      <w:textAlignment w:val="baseline"/>
    </w:pPr>
    <w:rPr>
      <w:rFonts w:ascii="Times New Roman" w:eastAsia="SimSun" w:hAnsi="Times New Roman" w:cs="Times New Roman"/>
      <w:b/>
      <w:bCs/>
      <w:sz w:val="16"/>
      <w:szCs w:val="20"/>
      <w:lang w:val="en-GB" w:eastAsia="en-US"/>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2F3C34"/>
    <w:rPr>
      <w:rFonts w:ascii="Times New Roman" w:eastAsia="SimSun" w:hAnsi="Times New Roman" w:cs="Times New Roman"/>
      <w:b/>
      <w:bCs/>
      <w:sz w:val="16"/>
      <w:szCs w:val="20"/>
      <w:lang w:val="en-GB" w:eastAsia="en-US"/>
    </w:rPr>
  </w:style>
  <w:style w:type="paragraph" w:customStyle="1" w:styleId="Bulletedo1">
    <w:name w:val="Bulleted o 1"/>
    <w:basedOn w:val="Normal"/>
    <w:rsid w:val="002F3C34"/>
    <w:pPr>
      <w:numPr>
        <w:numId w:val="4"/>
      </w:num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eastAsia="en-US"/>
    </w:rPr>
  </w:style>
  <w:style w:type="character" w:styleId="CommentReference">
    <w:name w:val="annotation reference"/>
    <w:basedOn w:val="DefaultParagraphFont"/>
    <w:uiPriority w:val="99"/>
    <w:semiHidden/>
    <w:unhideWhenUsed/>
    <w:rsid w:val="007E3FC0"/>
    <w:rPr>
      <w:sz w:val="16"/>
      <w:szCs w:val="16"/>
    </w:rPr>
  </w:style>
  <w:style w:type="paragraph" w:styleId="CommentText">
    <w:name w:val="annotation text"/>
    <w:basedOn w:val="Normal"/>
    <w:link w:val="CommentTextChar"/>
    <w:uiPriority w:val="99"/>
    <w:semiHidden/>
    <w:unhideWhenUsed/>
    <w:rsid w:val="007E3FC0"/>
    <w:pPr>
      <w:spacing w:line="240" w:lineRule="auto"/>
    </w:pPr>
    <w:rPr>
      <w:sz w:val="20"/>
      <w:szCs w:val="20"/>
    </w:rPr>
  </w:style>
  <w:style w:type="character" w:customStyle="1" w:styleId="CommentTextChar">
    <w:name w:val="Comment Text Char"/>
    <w:basedOn w:val="DefaultParagraphFont"/>
    <w:link w:val="CommentText"/>
    <w:uiPriority w:val="99"/>
    <w:semiHidden/>
    <w:rsid w:val="007E3FC0"/>
    <w:rPr>
      <w:sz w:val="20"/>
      <w:szCs w:val="20"/>
    </w:rPr>
  </w:style>
  <w:style w:type="paragraph" w:styleId="CommentSubject">
    <w:name w:val="annotation subject"/>
    <w:basedOn w:val="CommentText"/>
    <w:next w:val="CommentText"/>
    <w:link w:val="CommentSubjectChar"/>
    <w:uiPriority w:val="99"/>
    <w:semiHidden/>
    <w:unhideWhenUsed/>
    <w:rsid w:val="007E3FC0"/>
    <w:rPr>
      <w:b/>
      <w:bCs/>
    </w:rPr>
  </w:style>
  <w:style w:type="character" w:customStyle="1" w:styleId="CommentSubjectChar">
    <w:name w:val="Comment Subject Char"/>
    <w:basedOn w:val="CommentTextChar"/>
    <w:link w:val="CommentSubject"/>
    <w:uiPriority w:val="99"/>
    <w:semiHidden/>
    <w:rsid w:val="007E3FC0"/>
    <w:rPr>
      <w:b/>
      <w:bCs/>
      <w:sz w:val="20"/>
      <w:szCs w:val="20"/>
    </w:rPr>
  </w:style>
  <w:style w:type="paragraph" w:styleId="ListParagraph">
    <w:name w:val="List Paragraph"/>
    <w:basedOn w:val="Normal"/>
    <w:uiPriority w:val="34"/>
    <w:qFormat/>
    <w:rsid w:val="00394248"/>
    <w:pPr>
      <w:ind w:left="720"/>
      <w:contextualSpacing/>
    </w:pPr>
  </w:style>
  <w:style w:type="paragraph" w:styleId="BodyText">
    <w:name w:val="Body Text"/>
    <w:basedOn w:val="Normal"/>
    <w:link w:val="BodyTextChar"/>
    <w:rsid w:val="007F402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character" w:customStyle="1" w:styleId="BodyTextChar">
    <w:name w:val="Body Text Char"/>
    <w:basedOn w:val="DefaultParagraphFont"/>
    <w:link w:val="BodyText"/>
    <w:rsid w:val="007F402B"/>
    <w:rPr>
      <w:rFonts w:ascii="Arial" w:eastAsia="Times New Roman" w:hAnsi="Arial" w:cs="Times New Roman"/>
      <w:sz w:val="20"/>
      <w:szCs w:val="20"/>
      <w:lang w:val="en-GB"/>
    </w:rPr>
  </w:style>
  <w:style w:type="paragraph" w:customStyle="1" w:styleId="Reference">
    <w:name w:val="Reference"/>
    <w:basedOn w:val="Normal"/>
    <w:rsid w:val="002A0585"/>
    <w:pPr>
      <w:numPr>
        <w:numId w:val="10"/>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21689">
      <w:bodyDiv w:val="1"/>
      <w:marLeft w:val="0"/>
      <w:marRight w:val="0"/>
      <w:marTop w:val="0"/>
      <w:marBottom w:val="0"/>
      <w:divBdr>
        <w:top w:val="none" w:sz="0" w:space="0" w:color="auto"/>
        <w:left w:val="none" w:sz="0" w:space="0" w:color="auto"/>
        <w:bottom w:val="none" w:sz="0" w:space="0" w:color="auto"/>
        <w:right w:val="none" w:sz="0" w:space="0" w:color="auto"/>
      </w:divBdr>
    </w:div>
    <w:div w:id="491526759">
      <w:bodyDiv w:val="1"/>
      <w:marLeft w:val="0"/>
      <w:marRight w:val="0"/>
      <w:marTop w:val="0"/>
      <w:marBottom w:val="0"/>
      <w:divBdr>
        <w:top w:val="none" w:sz="0" w:space="0" w:color="auto"/>
        <w:left w:val="none" w:sz="0" w:space="0" w:color="auto"/>
        <w:bottom w:val="none" w:sz="0" w:space="0" w:color="auto"/>
        <w:right w:val="none" w:sz="0" w:space="0" w:color="auto"/>
      </w:divBdr>
    </w:div>
    <w:div w:id="521744497">
      <w:bodyDiv w:val="1"/>
      <w:marLeft w:val="0"/>
      <w:marRight w:val="0"/>
      <w:marTop w:val="0"/>
      <w:marBottom w:val="0"/>
      <w:divBdr>
        <w:top w:val="none" w:sz="0" w:space="0" w:color="auto"/>
        <w:left w:val="none" w:sz="0" w:space="0" w:color="auto"/>
        <w:bottom w:val="none" w:sz="0" w:space="0" w:color="auto"/>
        <w:right w:val="none" w:sz="0" w:space="0" w:color="auto"/>
      </w:divBdr>
    </w:div>
    <w:div w:id="588347477">
      <w:bodyDiv w:val="1"/>
      <w:marLeft w:val="0"/>
      <w:marRight w:val="0"/>
      <w:marTop w:val="0"/>
      <w:marBottom w:val="0"/>
      <w:divBdr>
        <w:top w:val="none" w:sz="0" w:space="0" w:color="auto"/>
        <w:left w:val="none" w:sz="0" w:space="0" w:color="auto"/>
        <w:bottom w:val="none" w:sz="0" w:space="0" w:color="auto"/>
        <w:right w:val="none" w:sz="0" w:space="0" w:color="auto"/>
      </w:divBdr>
    </w:div>
    <w:div w:id="630984515">
      <w:bodyDiv w:val="1"/>
      <w:marLeft w:val="0"/>
      <w:marRight w:val="0"/>
      <w:marTop w:val="0"/>
      <w:marBottom w:val="0"/>
      <w:divBdr>
        <w:top w:val="none" w:sz="0" w:space="0" w:color="auto"/>
        <w:left w:val="none" w:sz="0" w:space="0" w:color="auto"/>
        <w:bottom w:val="none" w:sz="0" w:space="0" w:color="auto"/>
        <w:right w:val="none" w:sz="0" w:space="0" w:color="auto"/>
      </w:divBdr>
    </w:div>
    <w:div w:id="721902758">
      <w:bodyDiv w:val="1"/>
      <w:marLeft w:val="0"/>
      <w:marRight w:val="0"/>
      <w:marTop w:val="0"/>
      <w:marBottom w:val="0"/>
      <w:divBdr>
        <w:top w:val="none" w:sz="0" w:space="0" w:color="auto"/>
        <w:left w:val="none" w:sz="0" w:space="0" w:color="auto"/>
        <w:bottom w:val="none" w:sz="0" w:space="0" w:color="auto"/>
        <w:right w:val="none" w:sz="0" w:space="0" w:color="auto"/>
      </w:divBdr>
    </w:div>
    <w:div w:id="1317682685">
      <w:bodyDiv w:val="1"/>
      <w:marLeft w:val="0"/>
      <w:marRight w:val="0"/>
      <w:marTop w:val="0"/>
      <w:marBottom w:val="0"/>
      <w:divBdr>
        <w:top w:val="none" w:sz="0" w:space="0" w:color="auto"/>
        <w:left w:val="none" w:sz="0" w:space="0" w:color="auto"/>
        <w:bottom w:val="none" w:sz="0" w:space="0" w:color="auto"/>
        <w:right w:val="none" w:sz="0" w:space="0" w:color="auto"/>
      </w:divBdr>
      <w:divsChild>
        <w:div w:id="463161084">
          <w:marLeft w:val="0"/>
          <w:marRight w:val="0"/>
          <w:marTop w:val="0"/>
          <w:marBottom w:val="0"/>
          <w:divBdr>
            <w:top w:val="none" w:sz="0" w:space="0" w:color="auto"/>
            <w:left w:val="none" w:sz="0" w:space="0" w:color="auto"/>
            <w:bottom w:val="none" w:sz="0" w:space="0" w:color="auto"/>
            <w:right w:val="none" w:sz="0" w:space="0" w:color="auto"/>
          </w:divBdr>
          <w:divsChild>
            <w:div w:id="38944161">
              <w:marLeft w:val="0"/>
              <w:marRight w:val="0"/>
              <w:marTop w:val="0"/>
              <w:marBottom w:val="0"/>
              <w:divBdr>
                <w:top w:val="none" w:sz="0" w:space="0" w:color="auto"/>
                <w:left w:val="none" w:sz="0" w:space="0" w:color="auto"/>
                <w:bottom w:val="none" w:sz="0" w:space="0" w:color="auto"/>
                <w:right w:val="none" w:sz="0" w:space="0" w:color="auto"/>
              </w:divBdr>
              <w:divsChild>
                <w:div w:id="1550994401">
                  <w:marLeft w:val="0"/>
                  <w:marRight w:val="0"/>
                  <w:marTop w:val="0"/>
                  <w:marBottom w:val="0"/>
                  <w:divBdr>
                    <w:top w:val="none" w:sz="0" w:space="0" w:color="auto"/>
                    <w:left w:val="none" w:sz="0" w:space="0" w:color="auto"/>
                    <w:bottom w:val="none" w:sz="0" w:space="0" w:color="auto"/>
                    <w:right w:val="none" w:sz="0" w:space="0" w:color="auto"/>
                  </w:divBdr>
                </w:div>
              </w:divsChild>
            </w:div>
            <w:div w:id="117141604">
              <w:marLeft w:val="0"/>
              <w:marRight w:val="0"/>
              <w:marTop w:val="0"/>
              <w:marBottom w:val="0"/>
              <w:divBdr>
                <w:top w:val="none" w:sz="0" w:space="0" w:color="auto"/>
                <w:left w:val="none" w:sz="0" w:space="0" w:color="auto"/>
                <w:bottom w:val="none" w:sz="0" w:space="0" w:color="auto"/>
                <w:right w:val="none" w:sz="0" w:space="0" w:color="auto"/>
              </w:divBdr>
              <w:divsChild>
                <w:div w:id="493497781">
                  <w:marLeft w:val="0"/>
                  <w:marRight w:val="0"/>
                  <w:marTop w:val="0"/>
                  <w:marBottom w:val="0"/>
                  <w:divBdr>
                    <w:top w:val="none" w:sz="0" w:space="0" w:color="auto"/>
                    <w:left w:val="none" w:sz="0" w:space="0" w:color="auto"/>
                    <w:bottom w:val="none" w:sz="0" w:space="0" w:color="auto"/>
                    <w:right w:val="none" w:sz="0" w:space="0" w:color="auto"/>
                  </w:divBdr>
                </w:div>
                <w:div w:id="1476802341">
                  <w:marLeft w:val="0"/>
                  <w:marRight w:val="0"/>
                  <w:marTop w:val="0"/>
                  <w:marBottom w:val="0"/>
                  <w:divBdr>
                    <w:top w:val="none" w:sz="0" w:space="0" w:color="auto"/>
                    <w:left w:val="none" w:sz="0" w:space="0" w:color="auto"/>
                    <w:bottom w:val="none" w:sz="0" w:space="0" w:color="auto"/>
                    <w:right w:val="none" w:sz="0" w:space="0" w:color="auto"/>
                  </w:divBdr>
                </w:div>
              </w:divsChild>
            </w:div>
            <w:div w:id="127015668">
              <w:marLeft w:val="0"/>
              <w:marRight w:val="0"/>
              <w:marTop w:val="0"/>
              <w:marBottom w:val="0"/>
              <w:divBdr>
                <w:top w:val="none" w:sz="0" w:space="0" w:color="auto"/>
                <w:left w:val="none" w:sz="0" w:space="0" w:color="auto"/>
                <w:bottom w:val="none" w:sz="0" w:space="0" w:color="auto"/>
                <w:right w:val="none" w:sz="0" w:space="0" w:color="auto"/>
              </w:divBdr>
              <w:divsChild>
                <w:div w:id="1016153673">
                  <w:marLeft w:val="0"/>
                  <w:marRight w:val="0"/>
                  <w:marTop w:val="0"/>
                  <w:marBottom w:val="0"/>
                  <w:divBdr>
                    <w:top w:val="none" w:sz="0" w:space="0" w:color="auto"/>
                    <w:left w:val="none" w:sz="0" w:space="0" w:color="auto"/>
                    <w:bottom w:val="none" w:sz="0" w:space="0" w:color="auto"/>
                    <w:right w:val="none" w:sz="0" w:space="0" w:color="auto"/>
                  </w:divBdr>
                </w:div>
              </w:divsChild>
            </w:div>
            <w:div w:id="146171212">
              <w:marLeft w:val="0"/>
              <w:marRight w:val="0"/>
              <w:marTop w:val="0"/>
              <w:marBottom w:val="0"/>
              <w:divBdr>
                <w:top w:val="none" w:sz="0" w:space="0" w:color="auto"/>
                <w:left w:val="none" w:sz="0" w:space="0" w:color="auto"/>
                <w:bottom w:val="none" w:sz="0" w:space="0" w:color="auto"/>
                <w:right w:val="none" w:sz="0" w:space="0" w:color="auto"/>
              </w:divBdr>
              <w:divsChild>
                <w:div w:id="1910266099">
                  <w:marLeft w:val="0"/>
                  <w:marRight w:val="0"/>
                  <w:marTop w:val="0"/>
                  <w:marBottom w:val="0"/>
                  <w:divBdr>
                    <w:top w:val="none" w:sz="0" w:space="0" w:color="auto"/>
                    <w:left w:val="none" w:sz="0" w:space="0" w:color="auto"/>
                    <w:bottom w:val="none" w:sz="0" w:space="0" w:color="auto"/>
                    <w:right w:val="none" w:sz="0" w:space="0" w:color="auto"/>
                  </w:divBdr>
                </w:div>
              </w:divsChild>
            </w:div>
            <w:div w:id="205215903">
              <w:marLeft w:val="0"/>
              <w:marRight w:val="0"/>
              <w:marTop w:val="0"/>
              <w:marBottom w:val="0"/>
              <w:divBdr>
                <w:top w:val="none" w:sz="0" w:space="0" w:color="auto"/>
                <w:left w:val="none" w:sz="0" w:space="0" w:color="auto"/>
                <w:bottom w:val="none" w:sz="0" w:space="0" w:color="auto"/>
                <w:right w:val="none" w:sz="0" w:space="0" w:color="auto"/>
              </w:divBdr>
              <w:divsChild>
                <w:div w:id="990644622">
                  <w:marLeft w:val="0"/>
                  <w:marRight w:val="0"/>
                  <w:marTop w:val="0"/>
                  <w:marBottom w:val="0"/>
                  <w:divBdr>
                    <w:top w:val="none" w:sz="0" w:space="0" w:color="auto"/>
                    <w:left w:val="none" w:sz="0" w:space="0" w:color="auto"/>
                    <w:bottom w:val="none" w:sz="0" w:space="0" w:color="auto"/>
                    <w:right w:val="none" w:sz="0" w:space="0" w:color="auto"/>
                  </w:divBdr>
                </w:div>
              </w:divsChild>
            </w:div>
            <w:div w:id="211768660">
              <w:marLeft w:val="0"/>
              <w:marRight w:val="0"/>
              <w:marTop w:val="0"/>
              <w:marBottom w:val="0"/>
              <w:divBdr>
                <w:top w:val="none" w:sz="0" w:space="0" w:color="auto"/>
                <w:left w:val="none" w:sz="0" w:space="0" w:color="auto"/>
                <w:bottom w:val="none" w:sz="0" w:space="0" w:color="auto"/>
                <w:right w:val="none" w:sz="0" w:space="0" w:color="auto"/>
              </w:divBdr>
              <w:divsChild>
                <w:div w:id="1364941410">
                  <w:marLeft w:val="0"/>
                  <w:marRight w:val="0"/>
                  <w:marTop w:val="0"/>
                  <w:marBottom w:val="0"/>
                  <w:divBdr>
                    <w:top w:val="none" w:sz="0" w:space="0" w:color="auto"/>
                    <w:left w:val="none" w:sz="0" w:space="0" w:color="auto"/>
                    <w:bottom w:val="none" w:sz="0" w:space="0" w:color="auto"/>
                    <w:right w:val="none" w:sz="0" w:space="0" w:color="auto"/>
                  </w:divBdr>
                </w:div>
              </w:divsChild>
            </w:div>
            <w:div w:id="377434637">
              <w:marLeft w:val="0"/>
              <w:marRight w:val="0"/>
              <w:marTop w:val="0"/>
              <w:marBottom w:val="0"/>
              <w:divBdr>
                <w:top w:val="none" w:sz="0" w:space="0" w:color="auto"/>
                <w:left w:val="none" w:sz="0" w:space="0" w:color="auto"/>
                <w:bottom w:val="none" w:sz="0" w:space="0" w:color="auto"/>
                <w:right w:val="none" w:sz="0" w:space="0" w:color="auto"/>
              </w:divBdr>
              <w:divsChild>
                <w:div w:id="734352030">
                  <w:marLeft w:val="0"/>
                  <w:marRight w:val="0"/>
                  <w:marTop w:val="0"/>
                  <w:marBottom w:val="0"/>
                  <w:divBdr>
                    <w:top w:val="none" w:sz="0" w:space="0" w:color="auto"/>
                    <w:left w:val="none" w:sz="0" w:space="0" w:color="auto"/>
                    <w:bottom w:val="none" w:sz="0" w:space="0" w:color="auto"/>
                    <w:right w:val="none" w:sz="0" w:space="0" w:color="auto"/>
                  </w:divBdr>
                </w:div>
              </w:divsChild>
            </w:div>
            <w:div w:id="394741521">
              <w:marLeft w:val="0"/>
              <w:marRight w:val="0"/>
              <w:marTop w:val="0"/>
              <w:marBottom w:val="0"/>
              <w:divBdr>
                <w:top w:val="none" w:sz="0" w:space="0" w:color="auto"/>
                <w:left w:val="none" w:sz="0" w:space="0" w:color="auto"/>
                <w:bottom w:val="none" w:sz="0" w:space="0" w:color="auto"/>
                <w:right w:val="none" w:sz="0" w:space="0" w:color="auto"/>
              </w:divBdr>
              <w:divsChild>
                <w:div w:id="803546389">
                  <w:marLeft w:val="0"/>
                  <w:marRight w:val="0"/>
                  <w:marTop w:val="0"/>
                  <w:marBottom w:val="0"/>
                  <w:divBdr>
                    <w:top w:val="none" w:sz="0" w:space="0" w:color="auto"/>
                    <w:left w:val="none" w:sz="0" w:space="0" w:color="auto"/>
                    <w:bottom w:val="none" w:sz="0" w:space="0" w:color="auto"/>
                    <w:right w:val="none" w:sz="0" w:space="0" w:color="auto"/>
                  </w:divBdr>
                </w:div>
              </w:divsChild>
            </w:div>
            <w:div w:id="498886145">
              <w:marLeft w:val="0"/>
              <w:marRight w:val="0"/>
              <w:marTop w:val="0"/>
              <w:marBottom w:val="0"/>
              <w:divBdr>
                <w:top w:val="none" w:sz="0" w:space="0" w:color="auto"/>
                <w:left w:val="none" w:sz="0" w:space="0" w:color="auto"/>
                <w:bottom w:val="none" w:sz="0" w:space="0" w:color="auto"/>
                <w:right w:val="none" w:sz="0" w:space="0" w:color="auto"/>
              </w:divBdr>
              <w:divsChild>
                <w:div w:id="1894923582">
                  <w:marLeft w:val="0"/>
                  <w:marRight w:val="0"/>
                  <w:marTop w:val="0"/>
                  <w:marBottom w:val="0"/>
                  <w:divBdr>
                    <w:top w:val="none" w:sz="0" w:space="0" w:color="auto"/>
                    <w:left w:val="none" w:sz="0" w:space="0" w:color="auto"/>
                    <w:bottom w:val="none" w:sz="0" w:space="0" w:color="auto"/>
                    <w:right w:val="none" w:sz="0" w:space="0" w:color="auto"/>
                  </w:divBdr>
                </w:div>
              </w:divsChild>
            </w:div>
            <w:div w:id="577519181">
              <w:marLeft w:val="0"/>
              <w:marRight w:val="0"/>
              <w:marTop w:val="0"/>
              <w:marBottom w:val="0"/>
              <w:divBdr>
                <w:top w:val="none" w:sz="0" w:space="0" w:color="auto"/>
                <w:left w:val="none" w:sz="0" w:space="0" w:color="auto"/>
                <w:bottom w:val="none" w:sz="0" w:space="0" w:color="auto"/>
                <w:right w:val="none" w:sz="0" w:space="0" w:color="auto"/>
              </w:divBdr>
              <w:divsChild>
                <w:div w:id="677006642">
                  <w:marLeft w:val="0"/>
                  <w:marRight w:val="0"/>
                  <w:marTop w:val="0"/>
                  <w:marBottom w:val="0"/>
                  <w:divBdr>
                    <w:top w:val="none" w:sz="0" w:space="0" w:color="auto"/>
                    <w:left w:val="none" w:sz="0" w:space="0" w:color="auto"/>
                    <w:bottom w:val="none" w:sz="0" w:space="0" w:color="auto"/>
                    <w:right w:val="none" w:sz="0" w:space="0" w:color="auto"/>
                  </w:divBdr>
                </w:div>
              </w:divsChild>
            </w:div>
            <w:div w:id="617224955">
              <w:marLeft w:val="0"/>
              <w:marRight w:val="0"/>
              <w:marTop w:val="0"/>
              <w:marBottom w:val="0"/>
              <w:divBdr>
                <w:top w:val="none" w:sz="0" w:space="0" w:color="auto"/>
                <w:left w:val="none" w:sz="0" w:space="0" w:color="auto"/>
                <w:bottom w:val="none" w:sz="0" w:space="0" w:color="auto"/>
                <w:right w:val="none" w:sz="0" w:space="0" w:color="auto"/>
              </w:divBdr>
              <w:divsChild>
                <w:div w:id="50230498">
                  <w:marLeft w:val="0"/>
                  <w:marRight w:val="0"/>
                  <w:marTop w:val="0"/>
                  <w:marBottom w:val="0"/>
                  <w:divBdr>
                    <w:top w:val="none" w:sz="0" w:space="0" w:color="auto"/>
                    <w:left w:val="none" w:sz="0" w:space="0" w:color="auto"/>
                    <w:bottom w:val="none" w:sz="0" w:space="0" w:color="auto"/>
                    <w:right w:val="none" w:sz="0" w:space="0" w:color="auto"/>
                  </w:divBdr>
                </w:div>
              </w:divsChild>
            </w:div>
            <w:div w:id="617838109">
              <w:marLeft w:val="0"/>
              <w:marRight w:val="0"/>
              <w:marTop w:val="0"/>
              <w:marBottom w:val="0"/>
              <w:divBdr>
                <w:top w:val="none" w:sz="0" w:space="0" w:color="auto"/>
                <w:left w:val="none" w:sz="0" w:space="0" w:color="auto"/>
                <w:bottom w:val="none" w:sz="0" w:space="0" w:color="auto"/>
                <w:right w:val="none" w:sz="0" w:space="0" w:color="auto"/>
              </w:divBdr>
              <w:divsChild>
                <w:div w:id="1341353375">
                  <w:marLeft w:val="0"/>
                  <w:marRight w:val="0"/>
                  <w:marTop w:val="0"/>
                  <w:marBottom w:val="0"/>
                  <w:divBdr>
                    <w:top w:val="none" w:sz="0" w:space="0" w:color="auto"/>
                    <w:left w:val="none" w:sz="0" w:space="0" w:color="auto"/>
                    <w:bottom w:val="none" w:sz="0" w:space="0" w:color="auto"/>
                    <w:right w:val="none" w:sz="0" w:space="0" w:color="auto"/>
                  </w:divBdr>
                </w:div>
              </w:divsChild>
            </w:div>
            <w:div w:id="636378240">
              <w:marLeft w:val="0"/>
              <w:marRight w:val="0"/>
              <w:marTop w:val="0"/>
              <w:marBottom w:val="0"/>
              <w:divBdr>
                <w:top w:val="none" w:sz="0" w:space="0" w:color="auto"/>
                <w:left w:val="none" w:sz="0" w:space="0" w:color="auto"/>
                <w:bottom w:val="none" w:sz="0" w:space="0" w:color="auto"/>
                <w:right w:val="none" w:sz="0" w:space="0" w:color="auto"/>
              </w:divBdr>
              <w:divsChild>
                <w:div w:id="1162164059">
                  <w:marLeft w:val="0"/>
                  <w:marRight w:val="0"/>
                  <w:marTop w:val="0"/>
                  <w:marBottom w:val="0"/>
                  <w:divBdr>
                    <w:top w:val="none" w:sz="0" w:space="0" w:color="auto"/>
                    <w:left w:val="none" w:sz="0" w:space="0" w:color="auto"/>
                    <w:bottom w:val="none" w:sz="0" w:space="0" w:color="auto"/>
                    <w:right w:val="none" w:sz="0" w:space="0" w:color="auto"/>
                  </w:divBdr>
                </w:div>
              </w:divsChild>
            </w:div>
            <w:div w:id="688291258">
              <w:marLeft w:val="0"/>
              <w:marRight w:val="0"/>
              <w:marTop w:val="0"/>
              <w:marBottom w:val="0"/>
              <w:divBdr>
                <w:top w:val="none" w:sz="0" w:space="0" w:color="auto"/>
                <w:left w:val="none" w:sz="0" w:space="0" w:color="auto"/>
                <w:bottom w:val="none" w:sz="0" w:space="0" w:color="auto"/>
                <w:right w:val="none" w:sz="0" w:space="0" w:color="auto"/>
              </w:divBdr>
              <w:divsChild>
                <w:div w:id="950016256">
                  <w:marLeft w:val="0"/>
                  <w:marRight w:val="0"/>
                  <w:marTop w:val="0"/>
                  <w:marBottom w:val="0"/>
                  <w:divBdr>
                    <w:top w:val="none" w:sz="0" w:space="0" w:color="auto"/>
                    <w:left w:val="none" w:sz="0" w:space="0" w:color="auto"/>
                    <w:bottom w:val="none" w:sz="0" w:space="0" w:color="auto"/>
                    <w:right w:val="none" w:sz="0" w:space="0" w:color="auto"/>
                  </w:divBdr>
                </w:div>
              </w:divsChild>
            </w:div>
            <w:div w:id="720327734">
              <w:marLeft w:val="0"/>
              <w:marRight w:val="0"/>
              <w:marTop w:val="0"/>
              <w:marBottom w:val="0"/>
              <w:divBdr>
                <w:top w:val="none" w:sz="0" w:space="0" w:color="auto"/>
                <w:left w:val="none" w:sz="0" w:space="0" w:color="auto"/>
                <w:bottom w:val="none" w:sz="0" w:space="0" w:color="auto"/>
                <w:right w:val="none" w:sz="0" w:space="0" w:color="auto"/>
              </w:divBdr>
              <w:divsChild>
                <w:div w:id="1338580448">
                  <w:marLeft w:val="0"/>
                  <w:marRight w:val="0"/>
                  <w:marTop w:val="0"/>
                  <w:marBottom w:val="0"/>
                  <w:divBdr>
                    <w:top w:val="none" w:sz="0" w:space="0" w:color="auto"/>
                    <w:left w:val="none" w:sz="0" w:space="0" w:color="auto"/>
                    <w:bottom w:val="none" w:sz="0" w:space="0" w:color="auto"/>
                    <w:right w:val="none" w:sz="0" w:space="0" w:color="auto"/>
                  </w:divBdr>
                </w:div>
              </w:divsChild>
            </w:div>
            <w:div w:id="807362747">
              <w:marLeft w:val="0"/>
              <w:marRight w:val="0"/>
              <w:marTop w:val="0"/>
              <w:marBottom w:val="0"/>
              <w:divBdr>
                <w:top w:val="none" w:sz="0" w:space="0" w:color="auto"/>
                <w:left w:val="none" w:sz="0" w:space="0" w:color="auto"/>
                <w:bottom w:val="none" w:sz="0" w:space="0" w:color="auto"/>
                <w:right w:val="none" w:sz="0" w:space="0" w:color="auto"/>
              </w:divBdr>
              <w:divsChild>
                <w:div w:id="695429766">
                  <w:marLeft w:val="0"/>
                  <w:marRight w:val="0"/>
                  <w:marTop w:val="0"/>
                  <w:marBottom w:val="0"/>
                  <w:divBdr>
                    <w:top w:val="none" w:sz="0" w:space="0" w:color="auto"/>
                    <w:left w:val="none" w:sz="0" w:space="0" w:color="auto"/>
                    <w:bottom w:val="none" w:sz="0" w:space="0" w:color="auto"/>
                    <w:right w:val="none" w:sz="0" w:space="0" w:color="auto"/>
                  </w:divBdr>
                </w:div>
              </w:divsChild>
            </w:div>
            <w:div w:id="828441619">
              <w:marLeft w:val="0"/>
              <w:marRight w:val="0"/>
              <w:marTop w:val="0"/>
              <w:marBottom w:val="0"/>
              <w:divBdr>
                <w:top w:val="none" w:sz="0" w:space="0" w:color="auto"/>
                <w:left w:val="none" w:sz="0" w:space="0" w:color="auto"/>
                <w:bottom w:val="none" w:sz="0" w:space="0" w:color="auto"/>
                <w:right w:val="none" w:sz="0" w:space="0" w:color="auto"/>
              </w:divBdr>
              <w:divsChild>
                <w:div w:id="1596550136">
                  <w:marLeft w:val="0"/>
                  <w:marRight w:val="0"/>
                  <w:marTop w:val="0"/>
                  <w:marBottom w:val="0"/>
                  <w:divBdr>
                    <w:top w:val="none" w:sz="0" w:space="0" w:color="auto"/>
                    <w:left w:val="none" w:sz="0" w:space="0" w:color="auto"/>
                    <w:bottom w:val="none" w:sz="0" w:space="0" w:color="auto"/>
                    <w:right w:val="none" w:sz="0" w:space="0" w:color="auto"/>
                  </w:divBdr>
                </w:div>
              </w:divsChild>
            </w:div>
            <w:div w:id="862675013">
              <w:marLeft w:val="0"/>
              <w:marRight w:val="0"/>
              <w:marTop w:val="0"/>
              <w:marBottom w:val="0"/>
              <w:divBdr>
                <w:top w:val="none" w:sz="0" w:space="0" w:color="auto"/>
                <w:left w:val="none" w:sz="0" w:space="0" w:color="auto"/>
                <w:bottom w:val="none" w:sz="0" w:space="0" w:color="auto"/>
                <w:right w:val="none" w:sz="0" w:space="0" w:color="auto"/>
              </w:divBdr>
              <w:divsChild>
                <w:div w:id="940646670">
                  <w:marLeft w:val="0"/>
                  <w:marRight w:val="0"/>
                  <w:marTop w:val="0"/>
                  <w:marBottom w:val="0"/>
                  <w:divBdr>
                    <w:top w:val="none" w:sz="0" w:space="0" w:color="auto"/>
                    <w:left w:val="none" w:sz="0" w:space="0" w:color="auto"/>
                    <w:bottom w:val="none" w:sz="0" w:space="0" w:color="auto"/>
                    <w:right w:val="none" w:sz="0" w:space="0" w:color="auto"/>
                  </w:divBdr>
                </w:div>
              </w:divsChild>
            </w:div>
            <w:div w:id="903879774">
              <w:marLeft w:val="0"/>
              <w:marRight w:val="0"/>
              <w:marTop w:val="0"/>
              <w:marBottom w:val="0"/>
              <w:divBdr>
                <w:top w:val="none" w:sz="0" w:space="0" w:color="auto"/>
                <w:left w:val="none" w:sz="0" w:space="0" w:color="auto"/>
                <w:bottom w:val="none" w:sz="0" w:space="0" w:color="auto"/>
                <w:right w:val="none" w:sz="0" w:space="0" w:color="auto"/>
              </w:divBdr>
              <w:divsChild>
                <w:div w:id="860972941">
                  <w:marLeft w:val="0"/>
                  <w:marRight w:val="0"/>
                  <w:marTop w:val="0"/>
                  <w:marBottom w:val="0"/>
                  <w:divBdr>
                    <w:top w:val="none" w:sz="0" w:space="0" w:color="auto"/>
                    <w:left w:val="none" w:sz="0" w:space="0" w:color="auto"/>
                    <w:bottom w:val="none" w:sz="0" w:space="0" w:color="auto"/>
                    <w:right w:val="none" w:sz="0" w:space="0" w:color="auto"/>
                  </w:divBdr>
                </w:div>
              </w:divsChild>
            </w:div>
            <w:div w:id="905576723">
              <w:marLeft w:val="0"/>
              <w:marRight w:val="0"/>
              <w:marTop w:val="0"/>
              <w:marBottom w:val="0"/>
              <w:divBdr>
                <w:top w:val="none" w:sz="0" w:space="0" w:color="auto"/>
                <w:left w:val="none" w:sz="0" w:space="0" w:color="auto"/>
                <w:bottom w:val="none" w:sz="0" w:space="0" w:color="auto"/>
                <w:right w:val="none" w:sz="0" w:space="0" w:color="auto"/>
              </w:divBdr>
              <w:divsChild>
                <w:div w:id="1991251424">
                  <w:marLeft w:val="0"/>
                  <w:marRight w:val="0"/>
                  <w:marTop w:val="0"/>
                  <w:marBottom w:val="0"/>
                  <w:divBdr>
                    <w:top w:val="none" w:sz="0" w:space="0" w:color="auto"/>
                    <w:left w:val="none" w:sz="0" w:space="0" w:color="auto"/>
                    <w:bottom w:val="none" w:sz="0" w:space="0" w:color="auto"/>
                    <w:right w:val="none" w:sz="0" w:space="0" w:color="auto"/>
                  </w:divBdr>
                </w:div>
              </w:divsChild>
            </w:div>
            <w:div w:id="978925838">
              <w:marLeft w:val="0"/>
              <w:marRight w:val="0"/>
              <w:marTop w:val="0"/>
              <w:marBottom w:val="0"/>
              <w:divBdr>
                <w:top w:val="none" w:sz="0" w:space="0" w:color="auto"/>
                <w:left w:val="none" w:sz="0" w:space="0" w:color="auto"/>
                <w:bottom w:val="none" w:sz="0" w:space="0" w:color="auto"/>
                <w:right w:val="none" w:sz="0" w:space="0" w:color="auto"/>
              </w:divBdr>
              <w:divsChild>
                <w:div w:id="499392993">
                  <w:marLeft w:val="0"/>
                  <w:marRight w:val="0"/>
                  <w:marTop w:val="0"/>
                  <w:marBottom w:val="0"/>
                  <w:divBdr>
                    <w:top w:val="none" w:sz="0" w:space="0" w:color="auto"/>
                    <w:left w:val="none" w:sz="0" w:space="0" w:color="auto"/>
                    <w:bottom w:val="none" w:sz="0" w:space="0" w:color="auto"/>
                    <w:right w:val="none" w:sz="0" w:space="0" w:color="auto"/>
                  </w:divBdr>
                </w:div>
              </w:divsChild>
            </w:div>
            <w:div w:id="1073507398">
              <w:marLeft w:val="0"/>
              <w:marRight w:val="0"/>
              <w:marTop w:val="0"/>
              <w:marBottom w:val="0"/>
              <w:divBdr>
                <w:top w:val="none" w:sz="0" w:space="0" w:color="auto"/>
                <w:left w:val="none" w:sz="0" w:space="0" w:color="auto"/>
                <w:bottom w:val="none" w:sz="0" w:space="0" w:color="auto"/>
                <w:right w:val="none" w:sz="0" w:space="0" w:color="auto"/>
              </w:divBdr>
              <w:divsChild>
                <w:div w:id="1722972437">
                  <w:marLeft w:val="0"/>
                  <w:marRight w:val="0"/>
                  <w:marTop w:val="0"/>
                  <w:marBottom w:val="0"/>
                  <w:divBdr>
                    <w:top w:val="none" w:sz="0" w:space="0" w:color="auto"/>
                    <w:left w:val="none" w:sz="0" w:space="0" w:color="auto"/>
                    <w:bottom w:val="none" w:sz="0" w:space="0" w:color="auto"/>
                    <w:right w:val="none" w:sz="0" w:space="0" w:color="auto"/>
                  </w:divBdr>
                </w:div>
              </w:divsChild>
            </w:div>
            <w:div w:id="1141732448">
              <w:marLeft w:val="0"/>
              <w:marRight w:val="0"/>
              <w:marTop w:val="0"/>
              <w:marBottom w:val="0"/>
              <w:divBdr>
                <w:top w:val="none" w:sz="0" w:space="0" w:color="auto"/>
                <w:left w:val="none" w:sz="0" w:space="0" w:color="auto"/>
                <w:bottom w:val="none" w:sz="0" w:space="0" w:color="auto"/>
                <w:right w:val="none" w:sz="0" w:space="0" w:color="auto"/>
              </w:divBdr>
              <w:divsChild>
                <w:div w:id="1644042550">
                  <w:marLeft w:val="0"/>
                  <w:marRight w:val="0"/>
                  <w:marTop w:val="0"/>
                  <w:marBottom w:val="0"/>
                  <w:divBdr>
                    <w:top w:val="none" w:sz="0" w:space="0" w:color="auto"/>
                    <w:left w:val="none" w:sz="0" w:space="0" w:color="auto"/>
                    <w:bottom w:val="none" w:sz="0" w:space="0" w:color="auto"/>
                    <w:right w:val="none" w:sz="0" w:space="0" w:color="auto"/>
                  </w:divBdr>
                </w:div>
              </w:divsChild>
            </w:div>
            <w:div w:id="1291479767">
              <w:marLeft w:val="0"/>
              <w:marRight w:val="0"/>
              <w:marTop w:val="0"/>
              <w:marBottom w:val="0"/>
              <w:divBdr>
                <w:top w:val="none" w:sz="0" w:space="0" w:color="auto"/>
                <w:left w:val="none" w:sz="0" w:space="0" w:color="auto"/>
                <w:bottom w:val="none" w:sz="0" w:space="0" w:color="auto"/>
                <w:right w:val="none" w:sz="0" w:space="0" w:color="auto"/>
              </w:divBdr>
              <w:divsChild>
                <w:div w:id="504826142">
                  <w:marLeft w:val="0"/>
                  <w:marRight w:val="0"/>
                  <w:marTop w:val="0"/>
                  <w:marBottom w:val="0"/>
                  <w:divBdr>
                    <w:top w:val="none" w:sz="0" w:space="0" w:color="auto"/>
                    <w:left w:val="none" w:sz="0" w:space="0" w:color="auto"/>
                    <w:bottom w:val="none" w:sz="0" w:space="0" w:color="auto"/>
                    <w:right w:val="none" w:sz="0" w:space="0" w:color="auto"/>
                  </w:divBdr>
                </w:div>
              </w:divsChild>
            </w:div>
            <w:div w:id="1318799110">
              <w:marLeft w:val="0"/>
              <w:marRight w:val="0"/>
              <w:marTop w:val="0"/>
              <w:marBottom w:val="0"/>
              <w:divBdr>
                <w:top w:val="none" w:sz="0" w:space="0" w:color="auto"/>
                <w:left w:val="none" w:sz="0" w:space="0" w:color="auto"/>
                <w:bottom w:val="none" w:sz="0" w:space="0" w:color="auto"/>
                <w:right w:val="none" w:sz="0" w:space="0" w:color="auto"/>
              </w:divBdr>
              <w:divsChild>
                <w:div w:id="2031755485">
                  <w:marLeft w:val="0"/>
                  <w:marRight w:val="0"/>
                  <w:marTop w:val="0"/>
                  <w:marBottom w:val="0"/>
                  <w:divBdr>
                    <w:top w:val="none" w:sz="0" w:space="0" w:color="auto"/>
                    <w:left w:val="none" w:sz="0" w:space="0" w:color="auto"/>
                    <w:bottom w:val="none" w:sz="0" w:space="0" w:color="auto"/>
                    <w:right w:val="none" w:sz="0" w:space="0" w:color="auto"/>
                  </w:divBdr>
                </w:div>
              </w:divsChild>
            </w:div>
            <w:div w:id="1345404267">
              <w:marLeft w:val="0"/>
              <w:marRight w:val="0"/>
              <w:marTop w:val="0"/>
              <w:marBottom w:val="0"/>
              <w:divBdr>
                <w:top w:val="none" w:sz="0" w:space="0" w:color="auto"/>
                <w:left w:val="none" w:sz="0" w:space="0" w:color="auto"/>
                <w:bottom w:val="none" w:sz="0" w:space="0" w:color="auto"/>
                <w:right w:val="none" w:sz="0" w:space="0" w:color="auto"/>
              </w:divBdr>
              <w:divsChild>
                <w:div w:id="1557542080">
                  <w:marLeft w:val="0"/>
                  <w:marRight w:val="0"/>
                  <w:marTop w:val="0"/>
                  <w:marBottom w:val="0"/>
                  <w:divBdr>
                    <w:top w:val="none" w:sz="0" w:space="0" w:color="auto"/>
                    <w:left w:val="none" w:sz="0" w:space="0" w:color="auto"/>
                    <w:bottom w:val="none" w:sz="0" w:space="0" w:color="auto"/>
                    <w:right w:val="none" w:sz="0" w:space="0" w:color="auto"/>
                  </w:divBdr>
                </w:div>
              </w:divsChild>
            </w:div>
            <w:div w:id="1375080313">
              <w:marLeft w:val="0"/>
              <w:marRight w:val="0"/>
              <w:marTop w:val="0"/>
              <w:marBottom w:val="0"/>
              <w:divBdr>
                <w:top w:val="none" w:sz="0" w:space="0" w:color="auto"/>
                <w:left w:val="none" w:sz="0" w:space="0" w:color="auto"/>
                <w:bottom w:val="none" w:sz="0" w:space="0" w:color="auto"/>
                <w:right w:val="none" w:sz="0" w:space="0" w:color="auto"/>
              </w:divBdr>
              <w:divsChild>
                <w:div w:id="707995136">
                  <w:marLeft w:val="0"/>
                  <w:marRight w:val="0"/>
                  <w:marTop w:val="0"/>
                  <w:marBottom w:val="0"/>
                  <w:divBdr>
                    <w:top w:val="none" w:sz="0" w:space="0" w:color="auto"/>
                    <w:left w:val="none" w:sz="0" w:space="0" w:color="auto"/>
                    <w:bottom w:val="none" w:sz="0" w:space="0" w:color="auto"/>
                    <w:right w:val="none" w:sz="0" w:space="0" w:color="auto"/>
                  </w:divBdr>
                </w:div>
              </w:divsChild>
            </w:div>
            <w:div w:id="1499538778">
              <w:marLeft w:val="0"/>
              <w:marRight w:val="0"/>
              <w:marTop w:val="0"/>
              <w:marBottom w:val="0"/>
              <w:divBdr>
                <w:top w:val="none" w:sz="0" w:space="0" w:color="auto"/>
                <w:left w:val="none" w:sz="0" w:space="0" w:color="auto"/>
                <w:bottom w:val="none" w:sz="0" w:space="0" w:color="auto"/>
                <w:right w:val="none" w:sz="0" w:space="0" w:color="auto"/>
              </w:divBdr>
              <w:divsChild>
                <w:div w:id="447893912">
                  <w:marLeft w:val="0"/>
                  <w:marRight w:val="0"/>
                  <w:marTop w:val="0"/>
                  <w:marBottom w:val="0"/>
                  <w:divBdr>
                    <w:top w:val="none" w:sz="0" w:space="0" w:color="auto"/>
                    <w:left w:val="none" w:sz="0" w:space="0" w:color="auto"/>
                    <w:bottom w:val="none" w:sz="0" w:space="0" w:color="auto"/>
                    <w:right w:val="none" w:sz="0" w:space="0" w:color="auto"/>
                  </w:divBdr>
                </w:div>
              </w:divsChild>
            </w:div>
            <w:div w:id="1515917555">
              <w:marLeft w:val="0"/>
              <w:marRight w:val="0"/>
              <w:marTop w:val="0"/>
              <w:marBottom w:val="0"/>
              <w:divBdr>
                <w:top w:val="none" w:sz="0" w:space="0" w:color="auto"/>
                <w:left w:val="none" w:sz="0" w:space="0" w:color="auto"/>
                <w:bottom w:val="none" w:sz="0" w:space="0" w:color="auto"/>
                <w:right w:val="none" w:sz="0" w:space="0" w:color="auto"/>
              </w:divBdr>
              <w:divsChild>
                <w:div w:id="164056899">
                  <w:marLeft w:val="0"/>
                  <w:marRight w:val="0"/>
                  <w:marTop w:val="0"/>
                  <w:marBottom w:val="0"/>
                  <w:divBdr>
                    <w:top w:val="none" w:sz="0" w:space="0" w:color="auto"/>
                    <w:left w:val="none" w:sz="0" w:space="0" w:color="auto"/>
                    <w:bottom w:val="none" w:sz="0" w:space="0" w:color="auto"/>
                    <w:right w:val="none" w:sz="0" w:space="0" w:color="auto"/>
                  </w:divBdr>
                </w:div>
              </w:divsChild>
            </w:div>
            <w:div w:id="1629897260">
              <w:marLeft w:val="0"/>
              <w:marRight w:val="0"/>
              <w:marTop w:val="0"/>
              <w:marBottom w:val="0"/>
              <w:divBdr>
                <w:top w:val="none" w:sz="0" w:space="0" w:color="auto"/>
                <w:left w:val="none" w:sz="0" w:space="0" w:color="auto"/>
                <w:bottom w:val="none" w:sz="0" w:space="0" w:color="auto"/>
                <w:right w:val="none" w:sz="0" w:space="0" w:color="auto"/>
              </w:divBdr>
              <w:divsChild>
                <w:div w:id="1634671183">
                  <w:marLeft w:val="0"/>
                  <w:marRight w:val="0"/>
                  <w:marTop w:val="0"/>
                  <w:marBottom w:val="0"/>
                  <w:divBdr>
                    <w:top w:val="none" w:sz="0" w:space="0" w:color="auto"/>
                    <w:left w:val="none" w:sz="0" w:space="0" w:color="auto"/>
                    <w:bottom w:val="none" w:sz="0" w:space="0" w:color="auto"/>
                    <w:right w:val="none" w:sz="0" w:space="0" w:color="auto"/>
                  </w:divBdr>
                </w:div>
              </w:divsChild>
            </w:div>
            <w:div w:id="1654525488">
              <w:marLeft w:val="0"/>
              <w:marRight w:val="0"/>
              <w:marTop w:val="0"/>
              <w:marBottom w:val="0"/>
              <w:divBdr>
                <w:top w:val="none" w:sz="0" w:space="0" w:color="auto"/>
                <w:left w:val="none" w:sz="0" w:space="0" w:color="auto"/>
                <w:bottom w:val="none" w:sz="0" w:space="0" w:color="auto"/>
                <w:right w:val="none" w:sz="0" w:space="0" w:color="auto"/>
              </w:divBdr>
              <w:divsChild>
                <w:div w:id="1911190559">
                  <w:marLeft w:val="0"/>
                  <w:marRight w:val="0"/>
                  <w:marTop w:val="0"/>
                  <w:marBottom w:val="0"/>
                  <w:divBdr>
                    <w:top w:val="none" w:sz="0" w:space="0" w:color="auto"/>
                    <w:left w:val="none" w:sz="0" w:space="0" w:color="auto"/>
                    <w:bottom w:val="none" w:sz="0" w:space="0" w:color="auto"/>
                    <w:right w:val="none" w:sz="0" w:space="0" w:color="auto"/>
                  </w:divBdr>
                </w:div>
              </w:divsChild>
            </w:div>
            <w:div w:id="1764570603">
              <w:marLeft w:val="0"/>
              <w:marRight w:val="0"/>
              <w:marTop w:val="0"/>
              <w:marBottom w:val="0"/>
              <w:divBdr>
                <w:top w:val="none" w:sz="0" w:space="0" w:color="auto"/>
                <w:left w:val="none" w:sz="0" w:space="0" w:color="auto"/>
                <w:bottom w:val="none" w:sz="0" w:space="0" w:color="auto"/>
                <w:right w:val="none" w:sz="0" w:space="0" w:color="auto"/>
              </w:divBdr>
              <w:divsChild>
                <w:div w:id="1929651876">
                  <w:marLeft w:val="0"/>
                  <w:marRight w:val="0"/>
                  <w:marTop w:val="0"/>
                  <w:marBottom w:val="0"/>
                  <w:divBdr>
                    <w:top w:val="none" w:sz="0" w:space="0" w:color="auto"/>
                    <w:left w:val="none" w:sz="0" w:space="0" w:color="auto"/>
                    <w:bottom w:val="none" w:sz="0" w:space="0" w:color="auto"/>
                    <w:right w:val="none" w:sz="0" w:space="0" w:color="auto"/>
                  </w:divBdr>
                </w:div>
              </w:divsChild>
            </w:div>
            <w:div w:id="1772582033">
              <w:marLeft w:val="0"/>
              <w:marRight w:val="0"/>
              <w:marTop w:val="0"/>
              <w:marBottom w:val="0"/>
              <w:divBdr>
                <w:top w:val="none" w:sz="0" w:space="0" w:color="auto"/>
                <w:left w:val="none" w:sz="0" w:space="0" w:color="auto"/>
                <w:bottom w:val="none" w:sz="0" w:space="0" w:color="auto"/>
                <w:right w:val="none" w:sz="0" w:space="0" w:color="auto"/>
              </w:divBdr>
              <w:divsChild>
                <w:div w:id="1165970140">
                  <w:marLeft w:val="0"/>
                  <w:marRight w:val="0"/>
                  <w:marTop w:val="0"/>
                  <w:marBottom w:val="0"/>
                  <w:divBdr>
                    <w:top w:val="none" w:sz="0" w:space="0" w:color="auto"/>
                    <w:left w:val="none" w:sz="0" w:space="0" w:color="auto"/>
                    <w:bottom w:val="none" w:sz="0" w:space="0" w:color="auto"/>
                    <w:right w:val="none" w:sz="0" w:space="0" w:color="auto"/>
                  </w:divBdr>
                </w:div>
              </w:divsChild>
            </w:div>
            <w:div w:id="1829327937">
              <w:marLeft w:val="0"/>
              <w:marRight w:val="0"/>
              <w:marTop w:val="0"/>
              <w:marBottom w:val="0"/>
              <w:divBdr>
                <w:top w:val="none" w:sz="0" w:space="0" w:color="auto"/>
                <w:left w:val="none" w:sz="0" w:space="0" w:color="auto"/>
                <w:bottom w:val="none" w:sz="0" w:space="0" w:color="auto"/>
                <w:right w:val="none" w:sz="0" w:space="0" w:color="auto"/>
              </w:divBdr>
              <w:divsChild>
                <w:div w:id="1285304907">
                  <w:marLeft w:val="0"/>
                  <w:marRight w:val="0"/>
                  <w:marTop w:val="0"/>
                  <w:marBottom w:val="0"/>
                  <w:divBdr>
                    <w:top w:val="none" w:sz="0" w:space="0" w:color="auto"/>
                    <w:left w:val="none" w:sz="0" w:space="0" w:color="auto"/>
                    <w:bottom w:val="none" w:sz="0" w:space="0" w:color="auto"/>
                    <w:right w:val="none" w:sz="0" w:space="0" w:color="auto"/>
                  </w:divBdr>
                </w:div>
              </w:divsChild>
            </w:div>
            <w:div w:id="1875190247">
              <w:marLeft w:val="0"/>
              <w:marRight w:val="0"/>
              <w:marTop w:val="0"/>
              <w:marBottom w:val="0"/>
              <w:divBdr>
                <w:top w:val="none" w:sz="0" w:space="0" w:color="auto"/>
                <w:left w:val="none" w:sz="0" w:space="0" w:color="auto"/>
                <w:bottom w:val="none" w:sz="0" w:space="0" w:color="auto"/>
                <w:right w:val="none" w:sz="0" w:space="0" w:color="auto"/>
              </w:divBdr>
              <w:divsChild>
                <w:div w:id="1405639649">
                  <w:marLeft w:val="0"/>
                  <w:marRight w:val="0"/>
                  <w:marTop w:val="0"/>
                  <w:marBottom w:val="0"/>
                  <w:divBdr>
                    <w:top w:val="none" w:sz="0" w:space="0" w:color="auto"/>
                    <w:left w:val="none" w:sz="0" w:space="0" w:color="auto"/>
                    <w:bottom w:val="none" w:sz="0" w:space="0" w:color="auto"/>
                    <w:right w:val="none" w:sz="0" w:space="0" w:color="auto"/>
                  </w:divBdr>
                </w:div>
              </w:divsChild>
            </w:div>
            <w:div w:id="1930115791">
              <w:marLeft w:val="0"/>
              <w:marRight w:val="0"/>
              <w:marTop w:val="0"/>
              <w:marBottom w:val="0"/>
              <w:divBdr>
                <w:top w:val="none" w:sz="0" w:space="0" w:color="auto"/>
                <w:left w:val="none" w:sz="0" w:space="0" w:color="auto"/>
                <w:bottom w:val="none" w:sz="0" w:space="0" w:color="auto"/>
                <w:right w:val="none" w:sz="0" w:space="0" w:color="auto"/>
              </w:divBdr>
              <w:divsChild>
                <w:div w:id="398526140">
                  <w:marLeft w:val="0"/>
                  <w:marRight w:val="0"/>
                  <w:marTop w:val="0"/>
                  <w:marBottom w:val="0"/>
                  <w:divBdr>
                    <w:top w:val="none" w:sz="0" w:space="0" w:color="auto"/>
                    <w:left w:val="none" w:sz="0" w:space="0" w:color="auto"/>
                    <w:bottom w:val="none" w:sz="0" w:space="0" w:color="auto"/>
                    <w:right w:val="none" w:sz="0" w:space="0" w:color="auto"/>
                  </w:divBdr>
                </w:div>
              </w:divsChild>
            </w:div>
            <w:div w:id="1944803037">
              <w:marLeft w:val="0"/>
              <w:marRight w:val="0"/>
              <w:marTop w:val="0"/>
              <w:marBottom w:val="0"/>
              <w:divBdr>
                <w:top w:val="none" w:sz="0" w:space="0" w:color="auto"/>
                <w:left w:val="none" w:sz="0" w:space="0" w:color="auto"/>
                <w:bottom w:val="none" w:sz="0" w:space="0" w:color="auto"/>
                <w:right w:val="none" w:sz="0" w:space="0" w:color="auto"/>
              </w:divBdr>
              <w:divsChild>
                <w:div w:id="1065034907">
                  <w:marLeft w:val="0"/>
                  <w:marRight w:val="0"/>
                  <w:marTop w:val="0"/>
                  <w:marBottom w:val="0"/>
                  <w:divBdr>
                    <w:top w:val="none" w:sz="0" w:space="0" w:color="auto"/>
                    <w:left w:val="none" w:sz="0" w:space="0" w:color="auto"/>
                    <w:bottom w:val="none" w:sz="0" w:space="0" w:color="auto"/>
                    <w:right w:val="none" w:sz="0" w:space="0" w:color="auto"/>
                  </w:divBdr>
                </w:div>
              </w:divsChild>
            </w:div>
            <w:div w:id="1948847173">
              <w:marLeft w:val="0"/>
              <w:marRight w:val="0"/>
              <w:marTop w:val="0"/>
              <w:marBottom w:val="0"/>
              <w:divBdr>
                <w:top w:val="none" w:sz="0" w:space="0" w:color="auto"/>
                <w:left w:val="none" w:sz="0" w:space="0" w:color="auto"/>
                <w:bottom w:val="none" w:sz="0" w:space="0" w:color="auto"/>
                <w:right w:val="none" w:sz="0" w:space="0" w:color="auto"/>
              </w:divBdr>
              <w:divsChild>
                <w:div w:id="2101638082">
                  <w:marLeft w:val="0"/>
                  <w:marRight w:val="0"/>
                  <w:marTop w:val="0"/>
                  <w:marBottom w:val="0"/>
                  <w:divBdr>
                    <w:top w:val="none" w:sz="0" w:space="0" w:color="auto"/>
                    <w:left w:val="none" w:sz="0" w:space="0" w:color="auto"/>
                    <w:bottom w:val="none" w:sz="0" w:space="0" w:color="auto"/>
                    <w:right w:val="none" w:sz="0" w:space="0" w:color="auto"/>
                  </w:divBdr>
                </w:div>
              </w:divsChild>
            </w:div>
            <w:div w:id="2035762863">
              <w:marLeft w:val="0"/>
              <w:marRight w:val="0"/>
              <w:marTop w:val="0"/>
              <w:marBottom w:val="0"/>
              <w:divBdr>
                <w:top w:val="none" w:sz="0" w:space="0" w:color="auto"/>
                <w:left w:val="none" w:sz="0" w:space="0" w:color="auto"/>
                <w:bottom w:val="none" w:sz="0" w:space="0" w:color="auto"/>
                <w:right w:val="none" w:sz="0" w:space="0" w:color="auto"/>
              </w:divBdr>
              <w:divsChild>
                <w:div w:id="1460341200">
                  <w:marLeft w:val="0"/>
                  <w:marRight w:val="0"/>
                  <w:marTop w:val="0"/>
                  <w:marBottom w:val="0"/>
                  <w:divBdr>
                    <w:top w:val="none" w:sz="0" w:space="0" w:color="auto"/>
                    <w:left w:val="none" w:sz="0" w:space="0" w:color="auto"/>
                    <w:bottom w:val="none" w:sz="0" w:space="0" w:color="auto"/>
                    <w:right w:val="none" w:sz="0" w:space="0" w:color="auto"/>
                  </w:divBdr>
                </w:div>
              </w:divsChild>
            </w:div>
            <w:div w:id="2066758811">
              <w:marLeft w:val="0"/>
              <w:marRight w:val="0"/>
              <w:marTop w:val="0"/>
              <w:marBottom w:val="0"/>
              <w:divBdr>
                <w:top w:val="none" w:sz="0" w:space="0" w:color="auto"/>
                <w:left w:val="none" w:sz="0" w:space="0" w:color="auto"/>
                <w:bottom w:val="none" w:sz="0" w:space="0" w:color="auto"/>
                <w:right w:val="none" w:sz="0" w:space="0" w:color="auto"/>
              </w:divBdr>
              <w:divsChild>
                <w:div w:id="833034214">
                  <w:marLeft w:val="0"/>
                  <w:marRight w:val="0"/>
                  <w:marTop w:val="0"/>
                  <w:marBottom w:val="0"/>
                  <w:divBdr>
                    <w:top w:val="none" w:sz="0" w:space="0" w:color="auto"/>
                    <w:left w:val="none" w:sz="0" w:space="0" w:color="auto"/>
                    <w:bottom w:val="none" w:sz="0" w:space="0" w:color="auto"/>
                    <w:right w:val="none" w:sz="0" w:space="0" w:color="auto"/>
                  </w:divBdr>
                </w:div>
                <w:div w:id="1459567146">
                  <w:marLeft w:val="0"/>
                  <w:marRight w:val="0"/>
                  <w:marTop w:val="0"/>
                  <w:marBottom w:val="0"/>
                  <w:divBdr>
                    <w:top w:val="none" w:sz="0" w:space="0" w:color="auto"/>
                    <w:left w:val="none" w:sz="0" w:space="0" w:color="auto"/>
                    <w:bottom w:val="none" w:sz="0" w:space="0" w:color="auto"/>
                    <w:right w:val="none" w:sz="0" w:space="0" w:color="auto"/>
                  </w:divBdr>
                </w:div>
              </w:divsChild>
            </w:div>
            <w:div w:id="2077312067">
              <w:marLeft w:val="0"/>
              <w:marRight w:val="0"/>
              <w:marTop w:val="0"/>
              <w:marBottom w:val="0"/>
              <w:divBdr>
                <w:top w:val="none" w:sz="0" w:space="0" w:color="auto"/>
                <w:left w:val="none" w:sz="0" w:space="0" w:color="auto"/>
                <w:bottom w:val="none" w:sz="0" w:space="0" w:color="auto"/>
                <w:right w:val="none" w:sz="0" w:space="0" w:color="auto"/>
              </w:divBdr>
              <w:divsChild>
                <w:div w:id="638612875">
                  <w:marLeft w:val="0"/>
                  <w:marRight w:val="0"/>
                  <w:marTop w:val="0"/>
                  <w:marBottom w:val="0"/>
                  <w:divBdr>
                    <w:top w:val="none" w:sz="0" w:space="0" w:color="auto"/>
                    <w:left w:val="none" w:sz="0" w:space="0" w:color="auto"/>
                    <w:bottom w:val="none" w:sz="0" w:space="0" w:color="auto"/>
                    <w:right w:val="none" w:sz="0" w:space="0" w:color="auto"/>
                  </w:divBdr>
                </w:div>
              </w:divsChild>
            </w:div>
            <w:div w:id="2109616938">
              <w:marLeft w:val="0"/>
              <w:marRight w:val="0"/>
              <w:marTop w:val="0"/>
              <w:marBottom w:val="0"/>
              <w:divBdr>
                <w:top w:val="none" w:sz="0" w:space="0" w:color="auto"/>
                <w:left w:val="none" w:sz="0" w:space="0" w:color="auto"/>
                <w:bottom w:val="none" w:sz="0" w:space="0" w:color="auto"/>
                <w:right w:val="none" w:sz="0" w:space="0" w:color="auto"/>
              </w:divBdr>
              <w:divsChild>
                <w:div w:id="139303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90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5B676-FE01-4573-A66A-3B2C4380CFD7}">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AC214520-9F44-4DB2-B94E-CEB76FA42817}">
  <ds:schemaRefs>
    <ds:schemaRef ds:uri="http://schemas.microsoft.com/sharepoint/v3/contenttype/forms"/>
  </ds:schemaRefs>
</ds:datastoreItem>
</file>

<file path=customXml/itemProps3.xml><?xml version="1.0" encoding="utf-8"?>
<ds:datastoreItem xmlns:ds="http://schemas.openxmlformats.org/officeDocument/2006/customXml" ds:itemID="{2F6CA769-FC72-4CCE-BB01-E34D04557E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683AE1-DB45-4A2B-B6EF-89C175A85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4</Pages>
  <Words>1161</Words>
  <Characters>6155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Xiaoyu Wei</dc:creator>
  <cp:keywords/>
  <dc:description/>
  <cp:lastModifiedBy>Thomas Chapman</cp:lastModifiedBy>
  <cp:revision>134</cp:revision>
  <dcterms:created xsi:type="dcterms:W3CDTF">2020-12-08T03:34:00Z</dcterms:created>
  <dcterms:modified xsi:type="dcterms:W3CDTF">2021-01-15T16:19:00Z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